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FC28" w14:textId="77777777" w:rsidR="00BA0EC5" w:rsidRPr="00DB5DE5" w:rsidRDefault="00A35C5B" w:rsidP="00EC3AB3">
      <w:pPr>
        <w:spacing w:before="120" w:after="120" w:line="240" w:lineRule="atLeast"/>
        <w:outlineLvl w:val="2"/>
        <w:rPr>
          <w:rFonts w:eastAsia="Times New Roman" w:cs="Arial"/>
          <w:b/>
          <w:bCs/>
          <w:sz w:val="28"/>
          <w:szCs w:val="28"/>
        </w:rPr>
      </w:pPr>
      <w:r>
        <w:rPr>
          <w:rFonts w:eastAsia="Times New Roman" w:cs="Arial"/>
          <w:b/>
          <w:bCs/>
          <w:sz w:val="28"/>
          <w:szCs w:val="28"/>
        </w:rPr>
        <w:t>Central Connecticut State University</w:t>
      </w:r>
      <w:r>
        <w:rPr>
          <w:rFonts w:eastAsia="Times New Roman" w:cs="Arial"/>
          <w:b/>
          <w:bCs/>
          <w:sz w:val="28"/>
          <w:szCs w:val="28"/>
        </w:rPr>
        <w:br/>
      </w:r>
      <w:r w:rsidR="002C4E36" w:rsidRPr="00DB5DE5">
        <w:rPr>
          <w:rFonts w:eastAsia="Times New Roman" w:cs="Arial"/>
          <w:b/>
          <w:bCs/>
          <w:sz w:val="28"/>
          <w:szCs w:val="28"/>
        </w:rPr>
        <w:t xml:space="preserve">Nondiscrimination in Education and Employment </w:t>
      </w:r>
      <w:r w:rsidR="00A24B1A">
        <w:rPr>
          <w:rFonts w:eastAsia="Times New Roman" w:cs="Arial"/>
          <w:b/>
          <w:bCs/>
          <w:sz w:val="28"/>
          <w:szCs w:val="28"/>
        </w:rPr>
        <w:t>Policy</w:t>
      </w:r>
    </w:p>
    <w:p w14:paraId="60F454A2" w14:textId="77777777" w:rsidR="00215FC5" w:rsidRPr="00A35C5B" w:rsidRDefault="00215FC5" w:rsidP="00387AFF">
      <w:pPr>
        <w:spacing w:before="120" w:after="120" w:line="240" w:lineRule="auto"/>
        <w:rPr>
          <w:rFonts w:eastAsia="Times New Roman" w:cs="Arial"/>
          <w:b/>
          <w:sz w:val="28"/>
          <w:szCs w:val="24"/>
        </w:rPr>
      </w:pPr>
      <w:r w:rsidRPr="00A35C5B">
        <w:rPr>
          <w:rFonts w:eastAsia="Times New Roman" w:cs="Arial"/>
          <w:b/>
          <w:sz w:val="28"/>
          <w:szCs w:val="24"/>
        </w:rPr>
        <w:t>Policy</w:t>
      </w:r>
    </w:p>
    <w:p w14:paraId="185FBD58" w14:textId="77777777" w:rsidR="00D124D4" w:rsidRPr="00B2724E" w:rsidRDefault="002C4E36" w:rsidP="00387AFF">
      <w:pPr>
        <w:spacing w:before="120" w:after="120" w:line="240" w:lineRule="auto"/>
        <w:rPr>
          <w:rFonts w:eastAsia="Times New Roman" w:cs="Arial"/>
          <w:sz w:val="24"/>
          <w:szCs w:val="24"/>
        </w:rPr>
      </w:pPr>
      <w:r w:rsidRPr="00B2724E">
        <w:rPr>
          <w:rFonts w:eastAsia="Times New Roman" w:cs="Arial"/>
          <w:sz w:val="24"/>
          <w:szCs w:val="24"/>
        </w:rPr>
        <w:t xml:space="preserve">Central Connecticut State University (CCSU) is committed to a policy of nondiscrimination in education and employment.  No person shall be discriminated against in terms and conditions of employment, personnel practices, or access to </w:t>
      </w:r>
      <w:r w:rsidR="00E24818" w:rsidRPr="00B2724E">
        <w:rPr>
          <w:rFonts w:eastAsia="Times New Roman" w:cs="Arial"/>
          <w:sz w:val="24"/>
          <w:szCs w:val="24"/>
        </w:rPr>
        <w:t xml:space="preserve">or </w:t>
      </w:r>
      <w:r w:rsidRPr="00B2724E">
        <w:rPr>
          <w:rFonts w:eastAsia="Times New Roman" w:cs="Arial"/>
          <w:sz w:val="24"/>
          <w:szCs w:val="24"/>
        </w:rPr>
        <w:t>participation in programs, services</w:t>
      </w:r>
      <w:r w:rsidR="00486D44">
        <w:rPr>
          <w:rFonts w:eastAsia="Times New Roman" w:cs="Arial"/>
          <w:sz w:val="24"/>
          <w:szCs w:val="24"/>
        </w:rPr>
        <w:t>,</w:t>
      </w:r>
      <w:r w:rsidRPr="00B2724E">
        <w:rPr>
          <w:rFonts w:eastAsia="Times New Roman" w:cs="Arial"/>
          <w:sz w:val="24"/>
          <w:szCs w:val="24"/>
        </w:rPr>
        <w:t xml:space="preserve"> and activities with regard to</w:t>
      </w:r>
      <w:r w:rsidR="00673F37" w:rsidRPr="00B2724E">
        <w:rPr>
          <w:rFonts w:eastAsia="Times New Roman" w:cs="Arial"/>
          <w:sz w:val="24"/>
          <w:szCs w:val="24"/>
        </w:rPr>
        <w:t>:</w:t>
      </w:r>
      <w:r w:rsidRPr="00B2724E">
        <w:rPr>
          <w:rFonts w:eastAsia="Times New Roman" w:cs="Arial"/>
          <w:sz w:val="24"/>
          <w:szCs w:val="24"/>
        </w:rPr>
        <w:t xml:space="preserve"> </w:t>
      </w:r>
      <w:r w:rsidR="00673F37" w:rsidRPr="00B2724E">
        <w:rPr>
          <w:rFonts w:eastAsia="Times New Roman" w:cs="Arial"/>
          <w:sz w:val="24"/>
          <w:szCs w:val="24"/>
        </w:rPr>
        <w:t xml:space="preserve">age; </w:t>
      </w:r>
      <w:r w:rsidR="007B7CB7" w:rsidRPr="00B2724E">
        <w:rPr>
          <w:rFonts w:eastAsia="Times New Roman" w:cs="Arial"/>
          <w:sz w:val="24"/>
          <w:szCs w:val="24"/>
        </w:rPr>
        <w:t xml:space="preserve">ancestry, </w:t>
      </w:r>
      <w:r w:rsidR="00673F37" w:rsidRPr="00B2724E">
        <w:rPr>
          <w:rFonts w:eastAsia="Times New Roman" w:cs="Arial"/>
          <w:sz w:val="24"/>
          <w:szCs w:val="24"/>
        </w:rPr>
        <w:t xml:space="preserve">color; </w:t>
      </w:r>
      <w:r w:rsidR="007B7CB7" w:rsidRPr="00B2724E">
        <w:rPr>
          <w:rFonts w:eastAsia="Times New Roman" w:cs="Arial"/>
          <w:sz w:val="24"/>
          <w:szCs w:val="24"/>
        </w:rPr>
        <w:t>gender identity and expression;</w:t>
      </w:r>
      <w:r w:rsidRPr="00B2724E">
        <w:rPr>
          <w:rFonts w:eastAsia="Times New Roman" w:cs="Arial"/>
          <w:sz w:val="24"/>
          <w:szCs w:val="24"/>
        </w:rPr>
        <w:t xml:space="preserve"> </w:t>
      </w:r>
      <w:r w:rsidR="00644E2D" w:rsidRPr="00B2724E">
        <w:rPr>
          <w:rFonts w:eastAsia="Times New Roman" w:cs="Arial"/>
          <w:sz w:val="24"/>
          <w:szCs w:val="24"/>
        </w:rPr>
        <w:t xml:space="preserve">intellectual disability; learning disability; </w:t>
      </w:r>
      <w:r w:rsidR="007B7CB7" w:rsidRPr="00B2724E">
        <w:rPr>
          <w:rFonts w:eastAsia="Times New Roman" w:cs="Arial"/>
          <w:sz w:val="24"/>
          <w:szCs w:val="24"/>
        </w:rPr>
        <w:t xml:space="preserve">mental </w:t>
      </w:r>
      <w:r w:rsidR="0085234D" w:rsidRPr="00B2724E">
        <w:rPr>
          <w:rFonts w:eastAsia="Times New Roman" w:cs="Arial"/>
          <w:sz w:val="24"/>
          <w:szCs w:val="24"/>
        </w:rPr>
        <w:t>disability</w:t>
      </w:r>
      <w:r w:rsidR="007B7CB7" w:rsidRPr="00B2724E">
        <w:rPr>
          <w:rFonts w:eastAsia="Times New Roman" w:cs="Arial"/>
          <w:sz w:val="24"/>
          <w:szCs w:val="24"/>
        </w:rPr>
        <w:t xml:space="preserve">; </w:t>
      </w:r>
      <w:r w:rsidRPr="00B2724E">
        <w:rPr>
          <w:rFonts w:eastAsia="Times New Roman" w:cs="Arial"/>
          <w:sz w:val="24"/>
          <w:szCs w:val="24"/>
        </w:rPr>
        <w:t>physical disability</w:t>
      </w:r>
      <w:r w:rsidR="00E24818" w:rsidRPr="00B2724E">
        <w:rPr>
          <w:rFonts w:eastAsia="Times New Roman" w:cs="Arial"/>
          <w:sz w:val="24"/>
          <w:szCs w:val="24"/>
        </w:rPr>
        <w:t>;</w:t>
      </w:r>
      <w:r w:rsidRPr="00B2724E">
        <w:rPr>
          <w:rFonts w:eastAsia="Times New Roman" w:cs="Arial"/>
          <w:sz w:val="24"/>
          <w:szCs w:val="24"/>
        </w:rPr>
        <w:t xml:space="preserve"> </w:t>
      </w:r>
      <w:r w:rsidR="00644E2D" w:rsidRPr="00B2724E">
        <w:rPr>
          <w:rFonts w:eastAsia="Times New Roman" w:cs="Arial"/>
          <w:sz w:val="24"/>
          <w:szCs w:val="24"/>
        </w:rPr>
        <w:t xml:space="preserve">marital status, </w:t>
      </w:r>
      <w:r w:rsidR="007B7CB7" w:rsidRPr="00B2724E">
        <w:rPr>
          <w:rFonts w:eastAsia="Times New Roman" w:cs="Arial"/>
          <w:sz w:val="24"/>
          <w:szCs w:val="24"/>
        </w:rPr>
        <w:t xml:space="preserve">national origin; race; religious creed; sex, including pregnancy, </w:t>
      </w:r>
      <w:r w:rsidR="007220B4" w:rsidRPr="00B2724E">
        <w:rPr>
          <w:rFonts w:eastAsia="Times New Roman" w:cs="Arial"/>
          <w:sz w:val="24"/>
          <w:szCs w:val="24"/>
        </w:rPr>
        <w:t xml:space="preserve">transgender status, </w:t>
      </w:r>
      <w:r w:rsidR="007B7CB7" w:rsidRPr="00B2724E">
        <w:rPr>
          <w:rFonts w:eastAsia="Times New Roman" w:cs="Arial"/>
          <w:sz w:val="24"/>
          <w:szCs w:val="24"/>
        </w:rPr>
        <w:t xml:space="preserve">sexual harassment and sexual assault; sexual orientation; </w:t>
      </w:r>
      <w:r w:rsidR="00D21245">
        <w:rPr>
          <w:rFonts w:eastAsia="Times New Roman" w:cs="Arial"/>
          <w:sz w:val="24"/>
          <w:szCs w:val="24"/>
        </w:rPr>
        <w:t xml:space="preserve">veteran status; </w:t>
      </w:r>
      <w:r w:rsidR="00E24818" w:rsidRPr="00B2724E">
        <w:rPr>
          <w:rFonts w:eastAsia="Times New Roman" w:cs="Arial"/>
          <w:sz w:val="24"/>
          <w:szCs w:val="24"/>
        </w:rPr>
        <w:t xml:space="preserve">or </w:t>
      </w:r>
      <w:r w:rsidRPr="00B2724E">
        <w:rPr>
          <w:rFonts w:cs="Lucida Sans Unicode"/>
          <w:sz w:val="24"/>
          <w:szCs w:val="24"/>
        </w:rPr>
        <w:t xml:space="preserve">any other </w:t>
      </w:r>
      <w:r w:rsidR="00E24818" w:rsidRPr="00B2724E">
        <w:rPr>
          <w:rFonts w:cs="Lucida Sans Unicode"/>
          <w:sz w:val="24"/>
          <w:szCs w:val="24"/>
        </w:rPr>
        <w:t xml:space="preserve">status </w:t>
      </w:r>
      <w:r w:rsidRPr="00B2724E">
        <w:rPr>
          <w:rFonts w:cs="Lucida Sans Unicode"/>
          <w:sz w:val="24"/>
          <w:szCs w:val="24"/>
        </w:rPr>
        <w:t xml:space="preserve">protected by </w:t>
      </w:r>
      <w:r w:rsidR="00E24818" w:rsidRPr="00B2724E">
        <w:rPr>
          <w:rFonts w:cs="Lucida Sans Unicode"/>
          <w:sz w:val="24"/>
          <w:szCs w:val="24"/>
        </w:rPr>
        <w:t xml:space="preserve">federal or state </w:t>
      </w:r>
      <w:r w:rsidRPr="00B2724E">
        <w:rPr>
          <w:rFonts w:cs="Lucida Sans Unicode"/>
          <w:sz w:val="24"/>
          <w:szCs w:val="24"/>
        </w:rPr>
        <w:t>laws</w:t>
      </w:r>
      <w:r w:rsidR="00DB5DE5" w:rsidRPr="00B2724E">
        <w:rPr>
          <w:rFonts w:cs="Lucida Sans Unicode"/>
          <w:sz w:val="24"/>
          <w:szCs w:val="24"/>
        </w:rPr>
        <w:t>.</w:t>
      </w:r>
      <w:r w:rsidRPr="00B2724E">
        <w:rPr>
          <w:rFonts w:eastAsia="Times New Roman" w:cs="Arial"/>
          <w:sz w:val="24"/>
          <w:szCs w:val="24"/>
        </w:rPr>
        <w:t xml:space="preserve"> </w:t>
      </w:r>
      <w:r w:rsidR="00486D44">
        <w:rPr>
          <w:rFonts w:eastAsia="Times New Roman" w:cs="Arial"/>
          <w:sz w:val="24"/>
          <w:szCs w:val="24"/>
        </w:rPr>
        <w:t xml:space="preserve"> Discrimination in employment-</w:t>
      </w:r>
      <w:r w:rsidR="00E24818" w:rsidRPr="00B2724E">
        <w:rPr>
          <w:rFonts w:eastAsia="Times New Roman" w:cs="Arial"/>
          <w:sz w:val="24"/>
          <w:szCs w:val="24"/>
        </w:rPr>
        <w:t xml:space="preserve">based on genetic information is prohibited.  </w:t>
      </w:r>
      <w:r w:rsidRPr="00B2724E">
        <w:rPr>
          <w:rFonts w:eastAsia="Times New Roman" w:cs="Arial"/>
          <w:sz w:val="24"/>
          <w:szCs w:val="24"/>
        </w:rPr>
        <w:t xml:space="preserve">In addition, </w:t>
      </w:r>
      <w:r w:rsidR="00E24818" w:rsidRPr="00B2724E">
        <w:rPr>
          <w:rFonts w:eastAsia="Times New Roman" w:cs="Arial"/>
          <w:sz w:val="24"/>
          <w:szCs w:val="24"/>
        </w:rPr>
        <w:t xml:space="preserve">CCSU will not refuse to hire solely because of a prior </w:t>
      </w:r>
      <w:r w:rsidRPr="00B2724E">
        <w:rPr>
          <w:rFonts w:eastAsia="Times New Roman" w:cs="Arial"/>
          <w:sz w:val="24"/>
          <w:szCs w:val="24"/>
        </w:rPr>
        <w:t xml:space="preserve">criminal </w:t>
      </w:r>
      <w:r w:rsidR="00E24818" w:rsidRPr="00B2724E">
        <w:rPr>
          <w:rFonts w:eastAsia="Times New Roman" w:cs="Arial"/>
          <w:sz w:val="24"/>
          <w:szCs w:val="24"/>
        </w:rPr>
        <w:t>conviction, unless that refusal is permitted by Connecticut law</w:t>
      </w:r>
      <w:r w:rsidRPr="00B2724E">
        <w:rPr>
          <w:rFonts w:eastAsia="Times New Roman" w:cs="Arial"/>
          <w:sz w:val="24"/>
          <w:szCs w:val="24"/>
        </w:rPr>
        <w:t xml:space="preserve">.  </w:t>
      </w:r>
    </w:p>
    <w:p w14:paraId="2BEFA16D" w14:textId="77777777" w:rsidR="00562CE0" w:rsidRPr="00B2724E" w:rsidRDefault="002C4E36" w:rsidP="00387AFF">
      <w:pPr>
        <w:spacing w:before="120" w:after="120" w:line="240" w:lineRule="auto"/>
        <w:rPr>
          <w:sz w:val="24"/>
          <w:szCs w:val="24"/>
        </w:rPr>
      </w:pPr>
      <w:r w:rsidRPr="00B2724E">
        <w:rPr>
          <w:rFonts w:eastAsia="Times New Roman" w:cs="Arial"/>
          <w:sz w:val="24"/>
          <w:szCs w:val="24"/>
        </w:rPr>
        <w:t xml:space="preserve">Harassment on the basis of any of the above protected classes is prohibited.  </w:t>
      </w:r>
      <w:r w:rsidR="00183E6D" w:rsidRPr="00B2724E">
        <w:rPr>
          <w:sz w:val="24"/>
          <w:szCs w:val="24"/>
        </w:rPr>
        <w:t>Harassment may occur in a variety of relationships, including faculty and student, supervisor and employee, student and student, staff and student, employee and employee, and other relationships with person</w:t>
      </w:r>
      <w:r w:rsidR="00835A9A" w:rsidRPr="00B2724E">
        <w:rPr>
          <w:sz w:val="24"/>
          <w:szCs w:val="24"/>
        </w:rPr>
        <w:t xml:space="preserve">s having business at, or visiting the educational or working environment. </w:t>
      </w:r>
    </w:p>
    <w:p w14:paraId="23109EE0" w14:textId="77777777" w:rsidR="001C184F" w:rsidRPr="00B2724E" w:rsidRDefault="002C4E36" w:rsidP="00387AFF">
      <w:pPr>
        <w:spacing w:before="120" w:after="120" w:line="240" w:lineRule="auto"/>
        <w:rPr>
          <w:rFonts w:eastAsia="Times New Roman" w:cs="Times New Roman"/>
          <w:sz w:val="24"/>
          <w:szCs w:val="24"/>
        </w:rPr>
      </w:pPr>
      <w:r w:rsidRPr="00B2724E">
        <w:rPr>
          <w:sz w:val="24"/>
          <w:szCs w:val="24"/>
        </w:rPr>
        <w:t xml:space="preserve">This policy is directed at verbal or physical conduct that constitutes discrimination/harassment under state and federal law and is not directed at the content of speech.  In cases in which verbal statements and other forms of expression are involved, CCSU will give due consideration to an individual’s constitutionally protected right to free speech and academic freedom.  </w:t>
      </w:r>
    </w:p>
    <w:p w14:paraId="4FABCDC4" w14:textId="03175EA5" w:rsidR="00DD1DE2" w:rsidRPr="00B2724E" w:rsidRDefault="004C05B6" w:rsidP="00387AFF">
      <w:pPr>
        <w:spacing w:before="120" w:after="120" w:line="240" w:lineRule="auto"/>
        <w:rPr>
          <w:rFonts w:eastAsia="Times New Roman" w:cs="Arial"/>
          <w:sz w:val="24"/>
          <w:szCs w:val="24"/>
        </w:rPr>
      </w:pPr>
      <w:r w:rsidRPr="00B2724E">
        <w:rPr>
          <w:rFonts w:eastAsia="Times New Roman" w:cs="Arial"/>
          <w:sz w:val="24"/>
          <w:szCs w:val="24"/>
        </w:rPr>
        <w:t xml:space="preserve">Retaliation is illegal.  </w:t>
      </w:r>
      <w:r w:rsidR="00DD1DE2" w:rsidRPr="00B2724E">
        <w:rPr>
          <w:rFonts w:eastAsia="Times New Roman" w:cs="Arial"/>
          <w:sz w:val="24"/>
          <w:szCs w:val="24"/>
        </w:rPr>
        <w:t>No individual who opposes an allegedly discriminatory act or practice shall suffer retaliation as a</w:t>
      </w:r>
      <w:r w:rsidR="00F9001F" w:rsidRPr="00B2724E">
        <w:rPr>
          <w:rFonts w:eastAsia="Times New Roman" w:cs="Arial"/>
          <w:sz w:val="24"/>
          <w:szCs w:val="24"/>
        </w:rPr>
        <w:t xml:space="preserve"> result of such participation.  </w:t>
      </w:r>
      <w:r w:rsidR="00DD1DE2" w:rsidRPr="00B2724E">
        <w:rPr>
          <w:rFonts w:eastAsia="Times New Roman" w:cs="Arial"/>
          <w:sz w:val="24"/>
          <w:szCs w:val="24"/>
        </w:rPr>
        <w:t xml:space="preserve">Complaints of retaliation may be filed within a reasonable time of the alleged retaliatory act with the </w:t>
      </w:r>
      <w:r w:rsidR="00894217" w:rsidRPr="00894217">
        <w:rPr>
          <w:rFonts w:cstheme="minorHAnsi"/>
          <w:color w:val="000000"/>
          <w:sz w:val="23"/>
          <w:szCs w:val="23"/>
          <w:shd w:val="clear" w:color="auto" w:fill="FFFFFF"/>
        </w:rPr>
        <w:t>Senior Equity &amp; Inclusion Officer</w:t>
      </w:r>
      <w:r w:rsidR="00894217">
        <w:rPr>
          <w:rFonts w:cstheme="minorHAnsi"/>
          <w:color w:val="000000"/>
          <w:sz w:val="23"/>
          <w:szCs w:val="23"/>
          <w:shd w:val="clear" w:color="auto" w:fill="FFFFFF"/>
        </w:rPr>
        <w:t xml:space="preserve"> </w:t>
      </w:r>
      <w:r w:rsidR="00DD1DE2" w:rsidRPr="00B2724E">
        <w:rPr>
          <w:rFonts w:eastAsia="Times New Roman" w:cs="Arial"/>
          <w:sz w:val="24"/>
          <w:szCs w:val="24"/>
        </w:rPr>
        <w:t>or any manager not directly involved in the alleged retaliation who will then notify the Office of Equity</w:t>
      </w:r>
      <w:r w:rsidR="00894217">
        <w:rPr>
          <w:rFonts w:eastAsia="Times New Roman" w:cs="Arial"/>
          <w:sz w:val="24"/>
          <w:szCs w:val="24"/>
        </w:rPr>
        <w:t xml:space="preserve"> and Inclusion</w:t>
      </w:r>
      <w:r w:rsidR="00DD1DE2" w:rsidRPr="00B2724E">
        <w:rPr>
          <w:rFonts w:eastAsia="Times New Roman" w:cs="Arial"/>
          <w:sz w:val="24"/>
          <w:szCs w:val="24"/>
        </w:rPr>
        <w:t>.</w:t>
      </w:r>
    </w:p>
    <w:p w14:paraId="0D01C29B" w14:textId="77777777" w:rsidR="00782F06" w:rsidRPr="00B2724E" w:rsidRDefault="00DD1DE2" w:rsidP="00387AFF">
      <w:pPr>
        <w:pStyle w:val="NormalWeb"/>
        <w:shd w:val="clear" w:color="auto" w:fill="FFFFFF"/>
        <w:spacing w:before="120" w:after="120"/>
        <w:rPr>
          <w:rFonts w:asciiTheme="minorHAnsi" w:hAnsiTheme="minorHAnsi" w:cs="Arial"/>
          <w:color w:val="auto"/>
        </w:rPr>
      </w:pPr>
      <w:r w:rsidRPr="00B2724E">
        <w:rPr>
          <w:rFonts w:asciiTheme="minorHAnsi" w:hAnsiTheme="minorHAnsi" w:cs="Arial"/>
          <w:color w:val="auto"/>
        </w:rPr>
        <w:t>T</w:t>
      </w:r>
      <w:r w:rsidR="002C4E36" w:rsidRPr="00B2724E">
        <w:rPr>
          <w:rFonts w:asciiTheme="minorHAnsi" w:hAnsiTheme="minorHAnsi" w:cs="Arial"/>
          <w:color w:val="auto"/>
        </w:rPr>
        <w:t xml:space="preserve">his policy shall apply to all individuals affiliated with CCSU </w:t>
      </w:r>
      <w:r w:rsidR="00BA0EC5" w:rsidRPr="00B2724E">
        <w:rPr>
          <w:rFonts w:asciiTheme="minorHAnsi" w:hAnsiTheme="minorHAnsi" w:cs="Arial"/>
          <w:color w:val="auto"/>
        </w:rPr>
        <w:t xml:space="preserve">including, </w:t>
      </w:r>
      <w:r w:rsidR="002C4E36" w:rsidRPr="00B2724E">
        <w:rPr>
          <w:rFonts w:asciiTheme="minorHAnsi" w:hAnsiTheme="minorHAnsi" w:cs="Arial"/>
          <w:color w:val="auto"/>
        </w:rPr>
        <w:t>but not limited to</w:t>
      </w:r>
      <w:r w:rsidR="00BA0EC5" w:rsidRPr="00B2724E">
        <w:rPr>
          <w:rFonts w:asciiTheme="minorHAnsi" w:hAnsiTheme="minorHAnsi" w:cs="Arial"/>
          <w:color w:val="auto"/>
        </w:rPr>
        <w:t>,</w:t>
      </w:r>
      <w:r w:rsidR="002C4E36" w:rsidRPr="00B2724E">
        <w:rPr>
          <w:rFonts w:asciiTheme="minorHAnsi" w:hAnsiTheme="minorHAnsi" w:cs="Arial"/>
          <w:color w:val="auto"/>
        </w:rPr>
        <w:t xml:space="preserve"> students, employees, applicant</w:t>
      </w:r>
      <w:r w:rsidR="00BA0EC5" w:rsidRPr="00B2724E">
        <w:rPr>
          <w:rFonts w:asciiTheme="minorHAnsi" w:hAnsiTheme="minorHAnsi" w:cs="Arial"/>
          <w:color w:val="auto"/>
        </w:rPr>
        <w:t>s</w:t>
      </w:r>
      <w:r w:rsidR="002C4E36" w:rsidRPr="00B2724E">
        <w:rPr>
          <w:rFonts w:asciiTheme="minorHAnsi" w:hAnsiTheme="minorHAnsi" w:cs="Arial"/>
          <w:color w:val="auto"/>
        </w:rPr>
        <w:t>, agents</w:t>
      </w:r>
      <w:r w:rsidR="00E5215C" w:rsidRPr="00B2724E">
        <w:rPr>
          <w:rFonts w:asciiTheme="minorHAnsi" w:hAnsiTheme="minorHAnsi" w:cs="Arial"/>
          <w:color w:val="auto"/>
        </w:rPr>
        <w:t xml:space="preserve"> and guests and is intended  to protect the rights of concerned individuals.  </w:t>
      </w:r>
    </w:p>
    <w:p w14:paraId="17936517" w14:textId="77777777" w:rsidR="005F5706" w:rsidRPr="00DB5DE5" w:rsidRDefault="002C4E36" w:rsidP="00A45F4B">
      <w:pPr>
        <w:pStyle w:val="NormalWeb"/>
        <w:shd w:val="clear" w:color="auto" w:fill="FFFFFF"/>
        <w:spacing w:before="120" w:after="120"/>
        <w:rPr>
          <w:rFonts w:asciiTheme="minorHAnsi" w:hAnsiTheme="minorHAnsi"/>
          <w:b/>
          <w:color w:val="auto"/>
          <w:sz w:val="28"/>
        </w:rPr>
      </w:pPr>
      <w:r w:rsidRPr="00DB5DE5">
        <w:rPr>
          <w:rFonts w:asciiTheme="minorHAnsi" w:hAnsiTheme="minorHAnsi"/>
          <w:b/>
          <w:color w:val="auto"/>
          <w:sz w:val="28"/>
        </w:rPr>
        <w:t>Definitions</w:t>
      </w:r>
    </w:p>
    <w:p w14:paraId="0C99E05A" w14:textId="77777777" w:rsidR="005F5706" w:rsidRPr="00B2724E" w:rsidRDefault="002C4E36" w:rsidP="005F5706">
      <w:pPr>
        <w:pStyle w:val="NormalWeb"/>
        <w:shd w:val="clear" w:color="auto" w:fill="FFFFFF"/>
        <w:rPr>
          <w:rFonts w:asciiTheme="minorHAnsi" w:hAnsiTheme="minorHAnsi"/>
          <w:color w:val="auto"/>
        </w:rPr>
      </w:pPr>
      <w:r w:rsidRPr="00DB5DE5">
        <w:rPr>
          <w:rStyle w:val="bold1"/>
          <w:rFonts w:asciiTheme="minorHAnsi" w:hAnsiTheme="minorHAnsi"/>
          <w:color w:val="auto"/>
        </w:rPr>
        <w:t>Discrimination.</w:t>
      </w:r>
      <w:r w:rsidRPr="00DB5DE5">
        <w:rPr>
          <w:rFonts w:asciiTheme="minorHAnsi" w:hAnsiTheme="minorHAnsi"/>
          <w:color w:val="auto"/>
        </w:rPr>
        <w:t xml:space="preserve">  Discrimination is defined as conduct that is directed at an individual because of his </w:t>
      </w:r>
      <w:r w:rsidRPr="00B2724E">
        <w:rPr>
          <w:rFonts w:asciiTheme="minorHAnsi" w:hAnsiTheme="minorHAnsi"/>
          <w:color w:val="auto"/>
        </w:rPr>
        <w:t>or her protected class and subjects the individual to different treatment so as to interfere with or limit the ability of the individual to participate in, or benefit from, the services, activities, or privileges provided by the university or otherwise adversely affects the individual's employment or education.</w:t>
      </w:r>
    </w:p>
    <w:p w14:paraId="06408AA1" w14:textId="77777777" w:rsidR="005F5706" w:rsidRPr="00B2724E" w:rsidRDefault="002C4E36" w:rsidP="005F5706">
      <w:pPr>
        <w:pStyle w:val="NormalWeb"/>
        <w:shd w:val="clear" w:color="auto" w:fill="FFFFFF"/>
        <w:rPr>
          <w:rFonts w:asciiTheme="minorHAnsi" w:hAnsiTheme="minorHAnsi"/>
          <w:color w:val="auto"/>
        </w:rPr>
      </w:pPr>
      <w:r w:rsidRPr="00B2724E">
        <w:rPr>
          <w:rStyle w:val="bold1"/>
          <w:rFonts w:asciiTheme="minorHAnsi" w:hAnsiTheme="minorHAnsi"/>
          <w:color w:val="auto"/>
        </w:rPr>
        <w:t>Discriminatory Harassment.</w:t>
      </w:r>
      <w:r w:rsidRPr="00B2724E">
        <w:rPr>
          <w:rFonts w:asciiTheme="minorHAnsi" w:hAnsiTheme="minorHAnsi"/>
          <w:color w:val="auto"/>
        </w:rPr>
        <w:t xml:space="preserve">  Discriminatory harassment is defined as </w:t>
      </w:r>
      <w:r w:rsidR="003D123B" w:rsidRPr="00B2724E">
        <w:rPr>
          <w:rFonts w:asciiTheme="minorHAnsi" w:hAnsiTheme="minorHAnsi"/>
          <w:color w:val="auto"/>
        </w:rPr>
        <w:t xml:space="preserve">verbal or physical </w:t>
      </w:r>
      <w:r w:rsidRPr="00B2724E">
        <w:rPr>
          <w:rFonts w:asciiTheme="minorHAnsi" w:hAnsiTheme="minorHAnsi"/>
          <w:color w:val="auto"/>
        </w:rPr>
        <w:t>conduct that is directed at an individual because of his or her protected class, and is sufficiently severe</w:t>
      </w:r>
      <w:r w:rsidR="003B719A" w:rsidRPr="00B2724E">
        <w:rPr>
          <w:rFonts w:asciiTheme="minorHAnsi" w:hAnsiTheme="minorHAnsi"/>
          <w:color w:val="auto"/>
        </w:rPr>
        <w:t>,</w:t>
      </w:r>
      <w:r w:rsidR="000A75DD" w:rsidRPr="00B2724E">
        <w:rPr>
          <w:rFonts w:asciiTheme="minorHAnsi" w:hAnsiTheme="minorHAnsi"/>
          <w:color w:val="auto"/>
        </w:rPr>
        <w:t xml:space="preserve"> </w:t>
      </w:r>
      <w:r w:rsidR="003B719A" w:rsidRPr="00B2724E">
        <w:rPr>
          <w:rFonts w:asciiTheme="minorHAnsi" w:hAnsiTheme="minorHAnsi"/>
          <w:color w:val="auto"/>
        </w:rPr>
        <w:t>persistent</w:t>
      </w:r>
      <w:r w:rsidR="00486D44">
        <w:rPr>
          <w:rFonts w:asciiTheme="minorHAnsi" w:hAnsiTheme="minorHAnsi"/>
          <w:color w:val="auto"/>
        </w:rPr>
        <w:t>,</w:t>
      </w:r>
      <w:r w:rsidR="003B719A" w:rsidRPr="00B2724E">
        <w:rPr>
          <w:rFonts w:asciiTheme="minorHAnsi" w:hAnsiTheme="minorHAnsi"/>
          <w:color w:val="auto"/>
        </w:rPr>
        <w:t xml:space="preserve"> or pervasive</w:t>
      </w:r>
      <w:r w:rsidRPr="00B2724E">
        <w:rPr>
          <w:rFonts w:asciiTheme="minorHAnsi" w:hAnsiTheme="minorHAnsi"/>
          <w:color w:val="auto"/>
        </w:rPr>
        <w:t xml:space="preserve"> so as to have the purpose or effect of </w:t>
      </w:r>
      <w:r w:rsidR="000A75DD" w:rsidRPr="00B2724E">
        <w:rPr>
          <w:rFonts w:asciiTheme="minorHAnsi" w:hAnsiTheme="minorHAnsi"/>
          <w:color w:val="auto"/>
        </w:rPr>
        <w:t xml:space="preserve">unreasonably interfering </w:t>
      </w:r>
      <w:r w:rsidR="000A75DD" w:rsidRPr="00B2724E">
        <w:rPr>
          <w:rFonts w:asciiTheme="minorHAnsi" w:hAnsiTheme="minorHAnsi"/>
          <w:color w:val="auto"/>
        </w:rPr>
        <w:lastRenderedPageBreak/>
        <w:t xml:space="preserve">with an individual’s work or academic performance or </w:t>
      </w:r>
      <w:r w:rsidRPr="00B2724E">
        <w:rPr>
          <w:rFonts w:asciiTheme="minorHAnsi" w:hAnsiTheme="minorHAnsi"/>
          <w:color w:val="auto"/>
        </w:rPr>
        <w:t>creating a</w:t>
      </w:r>
      <w:r w:rsidR="000A75DD" w:rsidRPr="00B2724E">
        <w:rPr>
          <w:rFonts w:asciiTheme="minorHAnsi" w:hAnsiTheme="minorHAnsi"/>
          <w:color w:val="auto"/>
        </w:rPr>
        <w:t>n intimidating</w:t>
      </w:r>
      <w:r w:rsidR="00EB6C15" w:rsidRPr="00B2724E">
        <w:rPr>
          <w:rFonts w:asciiTheme="minorHAnsi" w:hAnsiTheme="minorHAnsi"/>
          <w:color w:val="auto"/>
        </w:rPr>
        <w:t>, hostile</w:t>
      </w:r>
      <w:r w:rsidR="00486D44">
        <w:rPr>
          <w:rFonts w:asciiTheme="minorHAnsi" w:hAnsiTheme="minorHAnsi"/>
          <w:color w:val="auto"/>
        </w:rPr>
        <w:t>,</w:t>
      </w:r>
      <w:r w:rsidRPr="00B2724E">
        <w:rPr>
          <w:rFonts w:asciiTheme="minorHAnsi" w:hAnsiTheme="minorHAnsi"/>
          <w:color w:val="auto"/>
        </w:rPr>
        <w:t xml:space="preserve"> </w:t>
      </w:r>
      <w:r w:rsidR="00E5215C" w:rsidRPr="00B2724E">
        <w:rPr>
          <w:rFonts w:asciiTheme="minorHAnsi" w:hAnsiTheme="minorHAnsi"/>
          <w:color w:val="auto"/>
        </w:rPr>
        <w:t xml:space="preserve">or offensive work or educational environment. </w:t>
      </w:r>
    </w:p>
    <w:p w14:paraId="75130339" w14:textId="77777777" w:rsidR="000E1244" w:rsidRPr="00B2724E" w:rsidRDefault="002C4E36" w:rsidP="000E1244">
      <w:pPr>
        <w:pStyle w:val="NormalWeb"/>
        <w:shd w:val="clear" w:color="auto" w:fill="FFFFFF"/>
        <w:rPr>
          <w:rFonts w:asciiTheme="minorHAnsi" w:hAnsiTheme="minorHAnsi"/>
          <w:color w:val="auto"/>
        </w:rPr>
      </w:pPr>
      <w:r w:rsidRPr="00B2724E">
        <w:rPr>
          <w:rStyle w:val="bold1"/>
          <w:rFonts w:asciiTheme="minorHAnsi" w:hAnsiTheme="minorHAnsi"/>
          <w:color w:val="auto"/>
        </w:rPr>
        <w:t xml:space="preserve">Retaliation.  </w:t>
      </w:r>
      <w:r w:rsidR="00440A33" w:rsidRPr="00B2724E">
        <w:rPr>
          <w:rFonts w:asciiTheme="minorHAnsi" w:hAnsiTheme="minorHAnsi"/>
        </w:rPr>
        <w:t>Retaliation is subjecting a person to a</w:t>
      </w:r>
      <w:r w:rsidR="0077424D" w:rsidRPr="00B2724E">
        <w:rPr>
          <w:rFonts w:asciiTheme="minorHAnsi" w:hAnsiTheme="minorHAnsi"/>
        </w:rPr>
        <w:t xml:space="preserve"> </w:t>
      </w:r>
      <w:r w:rsidR="001C184F" w:rsidRPr="00B2724E">
        <w:rPr>
          <w:rFonts w:asciiTheme="minorHAnsi" w:hAnsiTheme="minorHAnsi"/>
        </w:rPr>
        <w:t>materially adverse</w:t>
      </w:r>
      <w:r w:rsidR="00440A33" w:rsidRPr="00B2724E">
        <w:rPr>
          <w:rFonts w:asciiTheme="minorHAnsi" w:hAnsiTheme="minorHAnsi"/>
        </w:rPr>
        <w:t xml:space="preserve"> action because he or she made a complaint under this policy or assisted or participated in any manner in an investigation under this policy</w:t>
      </w:r>
      <w:r w:rsidR="00E6402F" w:rsidRPr="00B2724E">
        <w:rPr>
          <w:rFonts w:asciiTheme="minorHAnsi" w:hAnsiTheme="minorHAnsi"/>
        </w:rPr>
        <w:t xml:space="preserve">. </w:t>
      </w:r>
      <w:r w:rsidR="00A24B1A" w:rsidRPr="00B2724E">
        <w:rPr>
          <w:rFonts w:asciiTheme="minorHAnsi" w:hAnsiTheme="minorHAnsi"/>
        </w:rPr>
        <w:t xml:space="preserve"> </w:t>
      </w:r>
    </w:p>
    <w:p w14:paraId="756F9F82" w14:textId="77777777" w:rsidR="004A57C9" w:rsidRPr="00A35C5B" w:rsidRDefault="002C4E36" w:rsidP="004A57C9">
      <w:pPr>
        <w:spacing w:before="240" w:after="240" w:line="240" w:lineRule="auto"/>
        <w:rPr>
          <w:b/>
          <w:sz w:val="28"/>
          <w:szCs w:val="24"/>
        </w:rPr>
      </w:pPr>
      <w:r w:rsidRPr="00A35C5B">
        <w:rPr>
          <w:b/>
          <w:sz w:val="28"/>
          <w:szCs w:val="24"/>
        </w:rPr>
        <w:t>Responsibility</w:t>
      </w:r>
    </w:p>
    <w:p w14:paraId="56473D87" w14:textId="4E191070" w:rsidR="00EC3AB3" w:rsidRPr="00B2724E" w:rsidRDefault="002C4E36" w:rsidP="004A57C9">
      <w:pPr>
        <w:spacing w:before="240" w:after="240" w:line="240" w:lineRule="auto"/>
        <w:rPr>
          <w:rFonts w:eastAsia="Times New Roman" w:cs="Arial"/>
          <w:sz w:val="24"/>
          <w:szCs w:val="24"/>
        </w:rPr>
      </w:pPr>
      <w:r w:rsidRPr="00B2724E">
        <w:rPr>
          <w:sz w:val="24"/>
          <w:szCs w:val="24"/>
        </w:rPr>
        <w:t xml:space="preserve">The responsibility for implementation of this policy is assigned to the </w:t>
      </w:r>
      <w:r w:rsidR="00894217" w:rsidRPr="00894217">
        <w:rPr>
          <w:rFonts w:cstheme="minorHAnsi"/>
          <w:color w:val="000000"/>
          <w:sz w:val="24"/>
          <w:szCs w:val="24"/>
          <w:shd w:val="clear" w:color="auto" w:fill="FFFFFF"/>
        </w:rPr>
        <w:t>Senior Equity &amp; Inclusion Office</w:t>
      </w:r>
      <w:r w:rsidR="00894217" w:rsidRPr="00894217">
        <w:rPr>
          <w:rFonts w:ascii="Helvetica" w:hAnsi="Helvetica"/>
          <w:color w:val="000000"/>
          <w:sz w:val="20"/>
          <w:szCs w:val="20"/>
          <w:shd w:val="clear" w:color="auto" w:fill="FFFFFF"/>
        </w:rPr>
        <w:t>r</w:t>
      </w:r>
      <w:r w:rsidRPr="00B2724E">
        <w:rPr>
          <w:sz w:val="24"/>
          <w:szCs w:val="24"/>
        </w:rPr>
        <w:t xml:space="preserve">, who may delegate duties as appropriate.  </w:t>
      </w:r>
      <w:r w:rsidRPr="00B2724E">
        <w:rPr>
          <w:rFonts w:eastAsia="Times New Roman" w:cs="Arial"/>
          <w:sz w:val="24"/>
          <w:szCs w:val="24"/>
        </w:rPr>
        <w:t xml:space="preserve">The Office of Equity </w:t>
      </w:r>
      <w:r w:rsidR="00894217">
        <w:rPr>
          <w:rFonts w:eastAsia="Times New Roman" w:cs="Arial"/>
          <w:sz w:val="24"/>
          <w:szCs w:val="24"/>
        </w:rPr>
        <w:t xml:space="preserve">and Inclusion </w:t>
      </w:r>
      <w:r w:rsidRPr="00B2724E">
        <w:rPr>
          <w:rFonts w:eastAsia="Times New Roman" w:cs="Arial"/>
          <w:sz w:val="24"/>
          <w:szCs w:val="24"/>
        </w:rPr>
        <w:t xml:space="preserve">will promptly address </w:t>
      </w:r>
      <w:r w:rsidR="00440A33" w:rsidRPr="00B2724E">
        <w:rPr>
          <w:rFonts w:eastAsia="Times New Roman" w:cs="Arial"/>
          <w:sz w:val="24"/>
          <w:szCs w:val="24"/>
        </w:rPr>
        <w:t>each</w:t>
      </w:r>
      <w:r w:rsidRPr="00B2724E">
        <w:rPr>
          <w:rFonts w:eastAsia="Times New Roman" w:cs="Arial"/>
          <w:sz w:val="24"/>
          <w:szCs w:val="24"/>
        </w:rPr>
        <w:t xml:space="preserve"> complaint and make reasonable efforts to expeditiously affect a resolution.  The investigation of such complaints will be managed with appropriate sensitivity.</w:t>
      </w:r>
    </w:p>
    <w:p w14:paraId="06105543" w14:textId="77777777" w:rsidR="00013871" w:rsidRPr="00DB5DE5" w:rsidRDefault="002C4E36" w:rsidP="00DB5DE5">
      <w:pPr>
        <w:pBdr>
          <w:top w:val="single" w:sz="4" w:space="1" w:color="auto"/>
        </w:pBdr>
        <w:spacing w:before="120" w:after="120"/>
        <w:rPr>
          <w:b/>
          <w:sz w:val="24"/>
          <w:szCs w:val="24"/>
        </w:rPr>
      </w:pPr>
      <w:r w:rsidRPr="00DB5DE5">
        <w:rPr>
          <w:b/>
          <w:sz w:val="24"/>
          <w:szCs w:val="24"/>
        </w:rPr>
        <w:t>Related policies or procedures:</w:t>
      </w:r>
    </w:p>
    <w:p w14:paraId="3BA3B06D" w14:textId="77777777" w:rsidR="00BB7B36" w:rsidRPr="00DD23EF" w:rsidRDefault="002C4E36" w:rsidP="00BB7B36">
      <w:pPr>
        <w:pStyle w:val="ListParagraph"/>
        <w:numPr>
          <w:ilvl w:val="0"/>
          <w:numId w:val="2"/>
        </w:numPr>
        <w:spacing w:before="120" w:after="120" w:line="240" w:lineRule="auto"/>
        <w:outlineLvl w:val="2"/>
        <w:rPr>
          <w:sz w:val="24"/>
        </w:rPr>
      </w:pPr>
      <w:r w:rsidRPr="00DD23EF">
        <w:rPr>
          <w:rFonts w:cs="Arial"/>
          <w:bCs/>
          <w:sz w:val="24"/>
        </w:rPr>
        <w:t>CCSU Procedures and Timetables for Processing of Discrimination and Sexual Harassment Complaints</w:t>
      </w:r>
    </w:p>
    <w:p w14:paraId="11B40B36" w14:textId="77777777" w:rsidR="00BB7B36" w:rsidRPr="00DD23EF" w:rsidRDefault="00BB7B36" w:rsidP="00BB7B36">
      <w:pPr>
        <w:pStyle w:val="ListParagraph"/>
        <w:numPr>
          <w:ilvl w:val="0"/>
          <w:numId w:val="2"/>
        </w:numPr>
        <w:spacing w:before="120" w:after="120" w:line="240" w:lineRule="auto"/>
        <w:outlineLvl w:val="2"/>
        <w:rPr>
          <w:sz w:val="24"/>
        </w:rPr>
      </w:pPr>
      <w:r w:rsidRPr="00DD23EF">
        <w:rPr>
          <w:rFonts w:cs="Arial"/>
          <w:bCs/>
          <w:sz w:val="24"/>
        </w:rPr>
        <w:t>P</w:t>
      </w:r>
      <w:r w:rsidR="002C4E36" w:rsidRPr="00DD23EF">
        <w:rPr>
          <w:sz w:val="24"/>
        </w:rPr>
        <w:t>olicy on Consensual Relationships between Employees of the Connecticut State University System</w:t>
      </w:r>
    </w:p>
    <w:p w14:paraId="431EC047" w14:textId="77777777" w:rsidR="00BB7B36" w:rsidRPr="00DD23EF" w:rsidRDefault="002C4E36" w:rsidP="00BB7B36">
      <w:pPr>
        <w:pStyle w:val="ListParagraph"/>
        <w:numPr>
          <w:ilvl w:val="0"/>
          <w:numId w:val="2"/>
        </w:numPr>
        <w:spacing w:before="120" w:after="120" w:line="240" w:lineRule="auto"/>
        <w:outlineLvl w:val="2"/>
        <w:rPr>
          <w:rFonts w:ascii="Palatino" w:hAnsi="Palatino"/>
          <w:b/>
          <w:sz w:val="24"/>
        </w:rPr>
      </w:pPr>
      <w:r w:rsidRPr="00DD23EF">
        <w:rPr>
          <w:sz w:val="24"/>
        </w:rPr>
        <w:t>Policy on Consensual Relationships between Employees and Students of the Connecticut State University System</w:t>
      </w:r>
    </w:p>
    <w:p w14:paraId="0DC33D56" w14:textId="77777777" w:rsidR="00BB7B36" w:rsidRPr="00DD23EF" w:rsidRDefault="00DD1DE2" w:rsidP="00BB7B36">
      <w:pPr>
        <w:pStyle w:val="ListParagraph"/>
        <w:numPr>
          <w:ilvl w:val="0"/>
          <w:numId w:val="2"/>
        </w:numPr>
        <w:spacing w:before="120" w:after="120" w:line="240" w:lineRule="auto"/>
        <w:outlineLvl w:val="2"/>
        <w:rPr>
          <w:sz w:val="24"/>
        </w:rPr>
      </w:pPr>
      <w:r w:rsidRPr="00DD23EF">
        <w:rPr>
          <w:sz w:val="24"/>
        </w:rPr>
        <w:t>Sexual Harassment Policy</w:t>
      </w:r>
    </w:p>
    <w:p w14:paraId="1614C20B" w14:textId="77777777" w:rsidR="0085234D" w:rsidRPr="00DD23EF" w:rsidRDefault="0085234D" w:rsidP="0085234D">
      <w:pPr>
        <w:pStyle w:val="ListParagraph"/>
        <w:numPr>
          <w:ilvl w:val="0"/>
          <w:numId w:val="2"/>
        </w:numPr>
        <w:rPr>
          <w:sz w:val="24"/>
        </w:rPr>
      </w:pPr>
      <w:r w:rsidRPr="00DD23EF">
        <w:rPr>
          <w:sz w:val="24"/>
        </w:rPr>
        <w:t>BOR/CSSU Sexual Misconduct, Sexual Assault and Intimate Partner  Violence Policy</w:t>
      </w:r>
    </w:p>
    <w:p w14:paraId="3564E382" w14:textId="77777777" w:rsidR="00F4011B" w:rsidRPr="00DD23EF" w:rsidRDefault="00F4011B" w:rsidP="00F4011B">
      <w:pPr>
        <w:pStyle w:val="ListParagraph"/>
        <w:numPr>
          <w:ilvl w:val="0"/>
          <w:numId w:val="2"/>
        </w:numPr>
        <w:spacing w:before="120" w:after="120" w:line="240" w:lineRule="auto"/>
        <w:outlineLvl w:val="2"/>
        <w:rPr>
          <w:sz w:val="24"/>
        </w:rPr>
      </w:pPr>
      <w:r w:rsidRPr="00DD23EF">
        <w:rPr>
          <w:sz w:val="24"/>
        </w:rPr>
        <w:t>Student Code of Conduct and Statement of Disciplinary Procedures</w:t>
      </w:r>
    </w:p>
    <w:p w14:paraId="7A78BEF3" w14:textId="77777777" w:rsidR="00151357" w:rsidRPr="00DD23EF" w:rsidRDefault="00151357" w:rsidP="0085234D">
      <w:pPr>
        <w:spacing w:before="120" w:after="120" w:line="240" w:lineRule="auto"/>
        <w:outlineLvl w:val="2"/>
        <w:rPr>
          <w:sz w:val="24"/>
        </w:rPr>
      </w:pPr>
      <w:r w:rsidRPr="00DD23EF">
        <w:rPr>
          <w:sz w:val="24"/>
        </w:rPr>
        <w:t>Revised</w:t>
      </w:r>
      <w:r w:rsidR="0085234D" w:rsidRPr="00DD23EF">
        <w:rPr>
          <w:sz w:val="24"/>
        </w:rPr>
        <w:t xml:space="preserve">:  </w:t>
      </w:r>
      <w:r w:rsidRPr="00DD23EF">
        <w:rPr>
          <w:sz w:val="24"/>
        </w:rPr>
        <w:t>October 25, 2011</w:t>
      </w:r>
      <w:r w:rsidR="0085234D" w:rsidRPr="00DD23EF">
        <w:rPr>
          <w:sz w:val="24"/>
        </w:rPr>
        <w:br/>
        <w:t>June 13, 2014:  mental disorder changed to mental disability</w:t>
      </w:r>
      <w:r w:rsidR="00D21245">
        <w:rPr>
          <w:sz w:val="24"/>
        </w:rPr>
        <w:br/>
        <w:t>October 20, 2017: veteran status added as a protected class</w:t>
      </w:r>
    </w:p>
    <w:p w14:paraId="0542707C" w14:textId="77777777" w:rsidR="0085234D" w:rsidRPr="00B2724E" w:rsidRDefault="0085234D" w:rsidP="00151357">
      <w:pPr>
        <w:spacing w:before="120" w:after="120" w:line="240" w:lineRule="auto"/>
        <w:outlineLvl w:val="2"/>
      </w:pPr>
    </w:p>
    <w:p w14:paraId="60E1F06E" w14:textId="50B898A4" w:rsidR="00FD7462" w:rsidRPr="00B2724E" w:rsidRDefault="00EE19A9" w:rsidP="00A35C5B">
      <w:r>
        <w:fldChar w:fldCharType="begin"/>
      </w:r>
      <w:r>
        <w:instrText xml:space="preserve"> FILENAME  \p  \* MERGEFORMAT </w:instrText>
      </w:r>
      <w:r>
        <w:fldChar w:fldCharType="separate"/>
      </w:r>
      <w:r w:rsidR="00054AC0" w:rsidRPr="00B2724E">
        <w:rPr>
          <w:noProof/>
        </w:rPr>
        <w:t>S:\Policies\ODE Policies - N</w:t>
      </w:r>
      <w:r w:rsidR="00C613A2">
        <w:rPr>
          <w:noProof/>
        </w:rPr>
        <w:t xml:space="preserve">on Discrimination Policy Final </w:t>
      </w:r>
      <w:r w:rsidR="00894217">
        <w:rPr>
          <w:noProof/>
        </w:rPr>
        <w:t>3320</w:t>
      </w:r>
      <w:r w:rsidR="00054AC0" w:rsidRPr="00B2724E">
        <w:rPr>
          <w:noProof/>
        </w:rPr>
        <w:t>.docx</w:t>
      </w:r>
      <w:r>
        <w:rPr>
          <w:noProof/>
        </w:rPr>
        <w:fldChar w:fldCharType="end"/>
      </w:r>
      <w:r w:rsidR="00AB2CD9" w:rsidRPr="00B2724E">
        <w:t xml:space="preserve"> </w:t>
      </w:r>
    </w:p>
    <w:p w14:paraId="56D18C51" w14:textId="77777777" w:rsidR="00151357" w:rsidRPr="00DB5DE5" w:rsidRDefault="00151357" w:rsidP="00A35C5B">
      <w:pPr>
        <w:rPr>
          <w:sz w:val="24"/>
          <w:szCs w:val="24"/>
        </w:rPr>
      </w:pPr>
      <w:bookmarkStart w:id="0" w:name="_GoBack"/>
      <w:bookmarkEnd w:id="0"/>
    </w:p>
    <w:sectPr w:rsidR="00151357" w:rsidRPr="00DB5DE5" w:rsidSect="000D26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FC86" w14:textId="77777777" w:rsidR="00151357" w:rsidRDefault="00151357" w:rsidP="00072424">
      <w:pPr>
        <w:spacing w:after="0" w:line="240" w:lineRule="auto"/>
      </w:pPr>
      <w:r>
        <w:separator/>
      </w:r>
    </w:p>
  </w:endnote>
  <w:endnote w:type="continuationSeparator" w:id="0">
    <w:p w14:paraId="628A7EBC" w14:textId="77777777" w:rsidR="00151357" w:rsidRDefault="00151357" w:rsidP="0007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2E53" w14:textId="77777777" w:rsidR="00151357" w:rsidRDefault="00151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4904" w14:textId="77777777" w:rsidR="00151357" w:rsidRDefault="00151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971C" w14:textId="77777777" w:rsidR="00151357" w:rsidRDefault="0015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0EFE5" w14:textId="77777777" w:rsidR="00151357" w:rsidRDefault="00151357" w:rsidP="00072424">
      <w:pPr>
        <w:spacing w:after="0" w:line="240" w:lineRule="auto"/>
      </w:pPr>
      <w:r>
        <w:separator/>
      </w:r>
    </w:p>
  </w:footnote>
  <w:footnote w:type="continuationSeparator" w:id="0">
    <w:p w14:paraId="3BB3423F" w14:textId="77777777" w:rsidR="00151357" w:rsidRDefault="00151357" w:rsidP="00072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220B" w14:textId="77777777" w:rsidR="00151357" w:rsidRDefault="00151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6040" w14:textId="77777777" w:rsidR="00151357" w:rsidRDefault="00151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7389" w14:textId="77777777" w:rsidR="00151357" w:rsidRDefault="00151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28A"/>
    <w:multiLevelType w:val="hybridMultilevel"/>
    <w:tmpl w:val="D8E6A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454621"/>
    <w:multiLevelType w:val="hybridMultilevel"/>
    <w:tmpl w:val="3548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8C3CA8"/>
    <w:multiLevelType w:val="hybridMultilevel"/>
    <w:tmpl w:val="6332F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B3"/>
    <w:rsid w:val="00013871"/>
    <w:rsid w:val="00016523"/>
    <w:rsid w:val="00027F16"/>
    <w:rsid w:val="0004349D"/>
    <w:rsid w:val="00054AC0"/>
    <w:rsid w:val="00072424"/>
    <w:rsid w:val="000A75DD"/>
    <w:rsid w:val="000D26CE"/>
    <w:rsid w:val="000E1244"/>
    <w:rsid w:val="00104668"/>
    <w:rsid w:val="00131662"/>
    <w:rsid w:val="00151357"/>
    <w:rsid w:val="00183E6D"/>
    <w:rsid w:val="001C184F"/>
    <w:rsid w:val="001E5827"/>
    <w:rsid w:val="001F3FC1"/>
    <w:rsid w:val="002043C1"/>
    <w:rsid w:val="00215FC5"/>
    <w:rsid w:val="00235238"/>
    <w:rsid w:val="002A59F3"/>
    <w:rsid w:val="002A67B0"/>
    <w:rsid w:val="002C4E36"/>
    <w:rsid w:val="002F4D23"/>
    <w:rsid w:val="00387AFF"/>
    <w:rsid w:val="003A11CB"/>
    <w:rsid w:val="003B6D77"/>
    <w:rsid w:val="003B719A"/>
    <w:rsid w:val="003D123B"/>
    <w:rsid w:val="003E0814"/>
    <w:rsid w:val="003E1F20"/>
    <w:rsid w:val="00420ACA"/>
    <w:rsid w:val="00440A33"/>
    <w:rsid w:val="00442366"/>
    <w:rsid w:val="00444981"/>
    <w:rsid w:val="00472980"/>
    <w:rsid w:val="0047582C"/>
    <w:rsid w:val="00480070"/>
    <w:rsid w:val="00486D44"/>
    <w:rsid w:val="004A3E77"/>
    <w:rsid w:val="004A57C9"/>
    <w:rsid w:val="004C05B6"/>
    <w:rsid w:val="00515D70"/>
    <w:rsid w:val="00562CE0"/>
    <w:rsid w:val="005C61C6"/>
    <w:rsid w:val="005F5706"/>
    <w:rsid w:val="00641AFD"/>
    <w:rsid w:val="00644E2D"/>
    <w:rsid w:val="00673F37"/>
    <w:rsid w:val="0068117E"/>
    <w:rsid w:val="006C5650"/>
    <w:rsid w:val="007220B4"/>
    <w:rsid w:val="00736345"/>
    <w:rsid w:val="0077424D"/>
    <w:rsid w:val="00782F06"/>
    <w:rsid w:val="007B7CB7"/>
    <w:rsid w:val="007D1E66"/>
    <w:rsid w:val="007F12B3"/>
    <w:rsid w:val="00810F37"/>
    <w:rsid w:val="00835A9A"/>
    <w:rsid w:val="0085234D"/>
    <w:rsid w:val="00881CBF"/>
    <w:rsid w:val="00894217"/>
    <w:rsid w:val="008E3729"/>
    <w:rsid w:val="00902920"/>
    <w:rsid w:val="009E1E00"/>
    <w:rsid w:val="00A02428"/>
    <w:rsid w:val="00A24B1A"/>
    <w:rsid w:val="00A35C5B"/>
    <w:rsid w:val="00A45F4B"/>
    <w:rsid w:val="00A87E9E"/>
    <w:rsid w:val="00AB2CD9"/>
    <w:rsid w:val="00AC1FDF"/>
    <w:rsid w:val="00B03B7A"/>
    <w:rsid w:val="00B10AE9"/>
    <w:rsid w:val="00B2724E"/>
    <w:rsid w:val="00B37438"/>
    <w:rsid w:val="00B90AC8"/>
    <w:rsid w:val="00BA0EC5"/>
    <w:rsid w:val="00BB7B36"/>
    <w:rsid w:val="00C613A2"/>
    <w:rsid w:val="00C64429"/>
    <w:rsid w:val="00C76C98"/>
    <w:rsid w:val="00D02C86"/>
    <w:rsid w:val="00D06F5E"/>
    <w:rsid w:val="00D124D4"/>
    <w:rsid w:val="00D21245"/>
    <w:rsid w:val="00D23406"/>
    <w:rsid w:val="00D43CFC"/>
    <w:rsid w:val="00D469FD"/>
    <w:rsid w:val="00D66B46"/>
    <w:rsid w:val="00DB5DE5"/>
    <w:rsid w:val="00DD1DE2"/>
    <w:rsid w:val="00DD23EF"/>
    <w:rsid w:val="00E043E2"/>
    <w:rsid w:val="00E24818"/>
    <w:rsid w:val="00E5215C"/>
    <w:rsid w:val="00E61B18"/>
    <w:rsid w:val="00E6402F"/>
    <w:rsid w:val="00E65010"/>
    <w:rsid w:val="00EB6C15"/>
    <w:rsid w:val="00EC3AB3"/>
    <w:rsid w:val="00EE19A9"/>
    <w:rsid w:val="00F4011B"/>
    <w:rsid w:val="00F655BF"/>
    <w:rsid w:val="00F70088"/>
    <w:rsid w:val="00F84FA7"/>
    <w:rsid w:val="00F9001F"/>
    <w:rsid w:val="00F97058"/>
    <w:rsid w:val="00FD7462"/>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585F5"/>
  <w15:docId w15:val="{5B8CA4D8-0873-41FE-AD64-9DAE5C92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EC3AB3"/>
    <w:pPr>
      <w:spacing w:before="120" w:after="120" w:line="240" w:lineRule="atLeast"/>
      <w:outlineLvl w:val="2"/>
    </w:pPr>
    <w:rPr>
      <w:rFonts w:ascii="Arial" w:eastAsia="Times New Roman" w:hAnsi="Arial" w:cs="Arial"/>
      <w:b/>
      <w:bCs/>
      <w:color w:val="0D2268"/>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AB3"/>
    <w:rPr>
      <w:rFonts w:ascii="Arial" w:eastAsia="Times New Roman" w:hAnsi="Arial" w:cs="Arial"/>
      <w:b/>
      <w:bCs/>
      <w:color w:val="0D2268"/>
      <w:sz w:val="38"/>
      <w:szCs w:val="38"/>
    </w:rPr>
  </w:style>
  <w:style w:type="paragraph" w:styleId="NormalWeb">
    <w:name w:val="Normal (Web)"/>
    <w:basedOn w:val="Normal"/>
    <w:uiPriority w:val="99"/>
    <w:semiHidden/>
    <w:unhideWhenUsed/>
    <w:rsid w:val="00562CE0"/>
    <w:pPr>
      <w:spacing w:before="240" w:after="24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6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E0"/>
    <w:rPr>
      <w:rFonts w:ascii="Tahoma" w:hAnsi="Tahoma" w:cs="Tahoma"/>
      <w:sz w:val="16"/>
      <w:szCs w:val="16"/>
    </w:rPr>
  </w:style>
  <w:style w:type="paragraph" w:customStyle="1" w:styleId="Default">
    <w:name w:val="Default"/>
    <w:rsid w:val="004A57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1">
    <w:name w:val="bold1"/>
    <w:basedOn w:val="DefaultParagraphFont"/>
    <w:rsid w:val="005F5706"/>
    <w:rPr>
      <w:b/>
      <w:bCs/>
      <w:color w:val="000000"/>
      <w:sz w:val="24"/>
      <w:szCs w:val="24"/>
    </w:rPr>
  </w:style>
  <w:style w:type="paragraph" w:styleId="Title">
    <w:name w:val="Title"/>
    <w:basedOn w:val="Normal"/>
    <w:link w:val="TitleChar"/>
    <w:qFormat/>
    <w:rsid w:val="000E1244"/>
    <w:pPr>
      <w:spacing w:after="0" w:line="240" w:lineRule="auto"/>
      <w:jc w:val="center"/>
    </w:pPr>
    <w:rPr>
      <w:rFonts w:ascii="Palatino" w:eastAsia="Times New Roman" w:hAnsi="Palatino" w:cs="Times New Roman"/>
      <w:b/>
      <w:szCs w:val="20"/>
    </w:rPr>
  </w:style>
  <w:style w:type="character" w:customStyle="1" w:styleId="TitleChar">
    <w:name w:val="Title Char"/>
    <w:basedOn w:val="DefaultParagraphFont"/>
    <w:link w:val="Title"/>
    <w:rsid w:val="000E1244"/>
    <w:rPr>
      <w:rFonts w:ascii="Palatino" w:eastAsia="Times New Roman" w:hAnsi="Palatino" w:cs="Times New Roman"/>
      <w:b/>
      <w:szCs w:val="20"/>
    </w:rPr>
  </w:style>
  <w:style w:type="character" w:styleId="CommentReference">
    <w:name w:val="annotation reference"/>
    <w:basedOn w:val="DefaultParagraphFont"/>
    <w:uiPriority w:val="99"/>
    <w:semiHidden/>
    <w:unhideWhenUsed/>
    <w:rsid w:val="00235238"/>
    <w:rPr>
      <w:sz w:val="16"/>
      <w:szCs w:val="16"/>
    </w:rPr>
  </w:style>
  <w:style w:type="paragraph" w:styleId="CommentText">
    <w:name w:val="annotation text"/>
    <w:basedOn w:val="Normal"/>
    <w:link w:val="CommentTextChar"/>
    <w:uiPriority w:val="99"/>
    <w:semiHidden/>
    <w:unhideWhenUsed/>
    <w:rsid w:val="00235238"/>
    <w:pPr>
      <w:spacing w:line="240" w:lineRule="auto"/>
    </w:pPr>
    <w:rPr>
      <w:sz w:val="20"/>
      <w:szCs w:val="20"/>
    </w:rPr>
  </w:style>
  <w:style w:type="character" w:customStyle="1" w:styleId="CommentTextChar">
    <w:name w:val="Comment Text Char"/>
    <w:basedOn w:val="DefaultParagraphFont"/>
    <w:link w:val="CommentText"/>
    <w:uiPriority w:val="99"/>
    <w:semiHidden/>
    <w:rsid w:val="00235238"/>
    <w:rPr>
      <w:sz w:val="20"/>
      <w:szCs w:val="20"/>
    </w:rPr>
  </w:style>
  <w:style w:type="paragraph" w:styleId="CommentSubject">
    <w:name w:val="annotation subject"/>
    <w:basedOn w:val="CommentText"/>
    <w:next w:val="CommentText"/>
    <w:link w:val="CommentSubjectChar"/>
    <w:uiPriority w:val="99"/>
    <w:semiHidden/>
    <w:unhideWhenUsed/>
    <w:rsid w:val="00235238"/>
    <w:rPr>
      <w:b/>
      <w:bCs/>
    </w:rPr>
  </w:style>
  <w:style w:type="character" w:customStyle="1" w:styleId="CommentSubjectChar">
    <w:name w:val="Comment Subject Char"/>
    <w:basedOn w:val="CommentTextChar"/>
    <w:link w:val="CommentSubject"/>
    <w:uiPriority w:val="99"/>
    <w:semiHidden/>
    <w:rsid w:val="00235238"/>
    <w:rPr>
      <w:b/>
      <w:bCs/>
      <w:sz w:val="20"/>
      <w:szCs w:val="20"/>
    </w:rPr>
  </w:style>
  <w:style w:type="paragraph" w:styleId="ListParagraph">
    <w:name w:val="List Paragraph"/>
    <w:basedOn w:val="Normal"/>
    <w:uiPriority w:val="34"/>
    <w:qFormat/>
    <w:rsid w:val="00DB5DE5"/>
    <w:pPr>
      <w:ind w:left="720"/>
      <w:contextualSpacing/>
    </w:pPr>
  </w:style>
  <w:style w:type="paragraph" w:styleId="Header">
    <w:name w:val="header"/>
    <w:basedOn w:val="Normal"/>
    <w:link w:val="HeaderChar"/>
    <w:uiPriority w:val="99"/>
    <w:semiHidden/>
    <w:unhideWhenUsed/>
    <w:rsid w:val="000724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424"/>
  </w:style>
  <w:style w:type="paragraph" w:styleId="Footer">
    <w:name w:val="footer"/>
    <w:basedOn w:val="Normal"/>
    <w:link w:val="FooterChar"/>
    <w:uiPriority w:val="99"/>
    <w:semiHidden/>
    <w:unhideWhenUsed/>
    <w:rsid w:val="000724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58779">
      <w:bodyDiv w:val="1"/>
      <w:marLeft w:val="0"/>
      <w:marRight w:val="0"/>
      <w:marTop w:val="100"/>
      <w:marBottom w:val="100"/>
      <w:divBdr>
        <w:top w:val="none" w:sz="0" w:space="0" w:color="auto"/>
        <w:left w:val="none" w:sz="0" w:space="0" w:color="auto"/>
        <w:bottom w:val="none" w:sz="0" w:space="0" w:color="auto"/>
        <w:right w:val="none" w:sz="0" w:space="0" w:color="auto"/>
      </w:divBdr>
      <w:divsChild>
        <w:div w:id="641470099">
          <w:marLeft w:val="0"/>
          <w:marRight w:val="0"/>
          <w:marTop w:val="0"/>
          <w:marBottom w:val="0"/>
          <w:divBdr>
            <w:top w:val="single" w:sz="6" w:space="31" w:color="000000"/>
            <w:left w:val="single" w:sz="6" w:space="0" w:color="000000"/>
            <w:bottom w:val="single" w:sz="6" w:space="19" w:color="000000"/>
            <w:right w:val="none" w:sz="0" w:space="0" w:color="auto"/>
          </w:divBdr>
          <w:divsChild>
            <w:div w:id="363411170">
              <w:marLeft w:val="0"/>
              <w:marRight w:val="0"/>
              <w:marTop w:val="0"/>
              <w:marBottom w:val="0"/>
              <w:divBdr>
                <w:top w:val="none" w:sz="0" w:space="0" w:color="auto"/>
                <w:left w:val="none" w:sz="0" w:space="0" w:color="auto"/>
                <w:bottom w:val="none" w:sz="0" w:space="0" w:color="auto"/>
                <w:right w:val="none" w:sz="0" w:space="0" w:color="auto"/>
              </w:divBdr>
              <w:divsChild>
                <w:div w:id="1201555762">
                  <w:marLeft w:val="450"/>
                  <w:marRight w:val="450"/>
                  <w:marTop w:val="0"/>
                  <w:marBottom w:val="0"/>
                  <w:divBdr>
                    <w:top w:val="none" w:sz="0" w:space="0" w:color="auto"/>
                    <w:left w:val="none" w:sz="0" w:space="0" w:color="auto"/>
                    <w:bottom w:val="none" w:sz="0" w:space="0" w:color="auto"/>
                    <w:right w:val="single" w:sz="6" w:space="0" w:color="000000"/>
                  </w:divBdr>
                </w:div>
              </w:divsChild>
            </w:div>
          </w:divsChild>
        </w:div>
      </w:divsChild>
    </w:div>
    <w:div w:id="499080723">
      <w:bodyDiv w:val="1"/>
      <w:marLeft w:val="0"/>
      <w:marRight w:val="0"/>
      <w:marTop w:val="100"/>
      <w:marBottom w:val="100"/>
      <w:divBdr>
        <w:top w:val="none" w:sz="0" w:space="0" w:color="auto"/>
        <w:left w:val="none" w:sz="0" w:space="0" w:color="auto"/>
        <w:bottom w:val="none" w:sz="0" w:space="0" w:color="auto"/>
        <w:right w:val="none" w:sz="0" w:space="0" w:color="auto"/>
      </w:divBdr>
      <w:divsChild>
        <w:div w:id="705982856">
          <w:marLeft w:val="0"/>
          <w:marRight w:val="0"/>
          <w:marTop w:val="0"/>
          <w:marBottom w:val="0"/>
          <w:divBdr>
            <w:top w:val="single" w:sz="6" w:space="31" w:color="000000"/>
            <w:left w:val="single" w:sz="6" w:space="0" w:color="000000"/>
            <w:bottom w:val="single" w:sz="6" w:space="19" w:color="000000"/>
            <w:right w:val="none" w:sz="0" w:space="0" w:color="auto"/>
          </w:divBdr>
          <w:divsChild>
            <w:div w:id="485560149">
              <w:marLeft w:val="0"/>
              <w:marRight w:val="0"/>
              <w:marTop w:val="0"/>
              <w:marBottom w:val="0"/>
              <w:divBdr>
                <w:top w:val="none" w:sz="0" w:space="0" w:color="auto"/>
                <w:left w:val="none" w:sz="0" w:space="0" w:color="auto"/>
                <w:bottom w:val="none" w:sz="0" w:space="0" w:color="auto"/>
                <w:right w:val="none" w:sz="0" w:space="0" w:color="auto"/>
              </w:divBdr>
              <w:divsChild>
                <w:div w:id="1049643618">
                  <w:marLeft w:val="450"/>
                  <w:marRight w:val="450"/>
                  <w:marTop w:val="0"/>
                  <w:marBottom w:val="0"/>
                  <w:divBdr>
                    <w:top w:val="none" w:sz="0" w:space="0" w:color="auto"/>
                    <w:left w:val="none" w:sz="0" w:space="0" w:color="auto"/>
                    <w:bottom w:val="none" w:sz="0" w:space="0" w:color="auto"/>
                    <w:right w:val="single" w:sz="6" w:space="0" w:color="000000"/>
                  </w:divBdr>
                  <w:divsChild>
                    <w:div w:id="1558665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13226176">
      <w:bodyDiv w:val="1"/>
      <w:marLeft w:val="0"/>
      <w:marRight w:val="0"/>
      <w:marTop w:val="0"/>
      <w:marBottom w:val="0"/>
      <w:divBdr>
        <w:top w:val="none" w:sz="0" w:space="0" w:color="auto"/>
        <w:left w:val="none" w:sz="0" w:space="0" w:color="auto"/>
        <w:bottom w:val="none" w:sz="0" w:space="0" w:color="auto"/>
        <w:right w:val="none" w:sz="0" w:space="0" w:color="auto"/>
      </w:divBdr>
      <w:divsChild>
        <w:div w:id="1420981811">
          <w:marLeft w:val="0"/>
          <w:marRight w:val="0"/>
          <w:marTop w:val="0"/>
          <w:marBottom w:val="0"/>
          <w:divBdr>
            <w:top w:val="none" w:sz="0" w:space="0" w:color="auto"/>
            <w:left w:val="none" w:sz="0" w:space="0" w:color="auto"/>
            <w:bottom w:val="none" w:sz="0" w:space="0" w:color="auto"/>
            <w:right w:val="none" w:sz="0" w:space="0" w:color="auto"/>
          </w:divBdr>
          <w:divsChild>
            <w:div w:id="1848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3433">
      <w:bodyDiv w:val="1"/>
      <w:marLeft w:val="0"/>
      <w:marRight w:val="0"/>
      <w:marTop w:val="100"/>
      <w:marBottom w:val="100"/>
      <w:divBdr>
        <w:top w:val="none" w:sz="0" w:space="0" w:color="auto"/>
        <w:left w:val="none" w:sz="0" w:space="0" w:color="auto"/>
        <w:bottom w:val="none" w:sz="0" w:space="0" w:color="auto"/>
        <w:right w:val="none" w:sz="0" w:space="0" w:color="auto"/>
      </w:divBdr>
      <w:divsChild>
        <w:div w:id="87312510">
          <w:marLeft w:val="0"/>
          <w:marRight w:val="0"/>
          <w:marTop w:val="0"/>
          <w:marBottom w:val="0"/>
          <w:divBdr>
            <w:top w:val="single" w:sz="6" w:space="31" w:color="000000"/>
            <w:left w:val="single" w:sz="6" w:space="0" w:color="000000"/>
            <w:bottom w:val="single" w:sz="6" w:space="19" w:color="000000"/>
            <w:right w:val="none" w:sz="0" w:space="0" w:color="auto"/>
          </w:divBdr>
          <w:divsChild>
            <w:div w:id="122820209">
              <w:marLeft w:val="0"/>
              <w:marRight w:val="0"/>
              <w:marTop w:val="0"/>
              <w:marBottom w:val="0"/>
              <w:divBdr>
                <w:top w:val="none" w:sz="0" w:space="0" w:color="auto"/>
                <w:left w:val="none" w:sz="0" w:space="0" w:color="auto"/>
                <w:bottom w:val="none" w:sz="0" w:space="0" w:color="auto"/>
                <w:right w:val="none" w:sz="0" w:space="0" w:color="auto"/>
              </w:divBdr>
              <w:divsChild>
                <w:div w:id="85806576">
                  <w:marLeft w:val="450"/>
                  <w:marRight w:val="450"/>
                  <w:marTop w:val="0"/>
                  <w:marBottom w:val="0"/>
                  <w:divBdr>
                    <w:top w:val="none" w:sz="0" w:space="0" w:color="auto"/>
                    <w:left w:val="none" w:sz="0" w:space="0" w:color="auto"/>
                    <w:bottom w:val="none" w:sz="0" w:space="0" w:color="auto"/>
                    <w:right w:val="single" w:sz="6" w:space="0" w:color="000000"/>
                  </w:divBdr>
                  <w:divsChild>
                    <w:div w:id="1601253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2888378">
      <w:bodyDiv w:val="1"/>
      <w:marLeft w:val="0"/>
      <w:marRight w:val="0"/>
      <w:marTop w:val="100"/>
      <w:marBottom w:val="100"/>
      <w:divBdr>
        <w:top w:val="none" w:sz="0" w:space="0" w:color="auto"/>
        <w:left w:val="none" w:sz="0" w:space="0" w:color="auto"/>
        <w:bottom w:val="none" w:sz="0" w:space="0" w:color="auto"/>
        <w:right w:val="none" w:sz="0" w:space="0" w:color="auto"/>
      </w:divBdr>
      <w:divsChild>
        <w:div w:id="853156632">
          <w:marLeft w:val="0"/>
          <w:marRight w:val="0"/>
          <w:marTop w:val="0"/>
          <w:marBottom w:val="0"/>
          <w:divBdr>
            <w:top w:val="single" w:sz="6" w:space="31" w:color="000000"/>
            <w:left w:val="single" w:sz="6" w:space="0" w:color="000000"/>
            <w:bottom w:val="single" w:sz="6" w:space="19" w:color="000000"/>
            <w:right w:val="none" w:sz="0" w:space="0" w:color="auto"/>
          </w:divBdr>
          <w:divsChild>
            <w:div w:id="1505629443">
              <w:marLeft w:val="0"/>
              <w:marRight w:val="0"/>
              <w:marTop w:val="0"/>
              <w:marBottom w:val="0"/>
              <w:divBdr>
                <w:top w:val="none" w:sz="0" w:space="0" w:color="auto"/>
                <w:left w:val="none" w:sz="0" w:space="0" w:color="auto"/>
                <w:bottom w:val="none" w:sz="0" w:space="0" w:color="auto"/>
                <w:right w:val="none" w:sz="0" w:space="0" w:color="auto"/>
              </w:divBdr>
              <w:divsChild>
                <w:div w:id="252668417">
                  <w:marLeft w:val="450"/>
                  <w:marRight w:val="450"/>
                  <w:marTop w:val="0"/>
                  <w:marBottom w:val="0"/>
                  <w:divBdr>
                    <w:top w:val="none" w:sz="0" w:space="0" w:color="auto"/>
                    <w:left w:val="none" w:sz="0" w:space="0" w:color="auto"/>
                    <w:bottom w:val="none" w:sz="0" w:space="0" w:color="auto"/>
                    <w:right w:val="single" w:sz="6" w:space="0" w:color="000000"/>
                  </w:divBdr>
                  <w:divsChild>
                    <w:div w:id="198157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Rodas, Erin R. (Office of Equity and Inclusion)</cp:lastModifiedBy>
  <cp:revision>2</cp:revision>
  <cp:lastPrinted>2020-03-03T20:39:00Z</cp:lastPrinted>
  <dcterms:created xsi:type="dcterms:W3CDTF">2020-03-03T20:41:00Z</dcterms:created>
  <dcterms:modified xsi:type="dcterms:W3CDTF">2020-03-03T20:41:00Z</dcterms:modified>
</cp:coreProperties>
</file>