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CF79" w14:textId="6457E400" w:rsidR="00C26603" w:rsidRPr="00C26603" w:rsidRDefault="00C26603" w:rsidP="00C26603">
      <w:pPr>
        <w:jc w:val="center"/>
        <w:rPr>
          <w:rFonts w:ascii="Times New Roman" w:eastAsia="Times New Roman" w:hAnsi="Times New Roman" w:cs="Times New Roman"/>
          <w:b/>
          <w:color w:val="000000"/>
          <w:sz w:val="20"/>
          <w:szCs w:val="20"/>
        </w:rPr>
      </w:pPr>
      <w:r w:rsidRPr="00C26603">
        <w:rPr>
          <w:rFonts w:ascii="Times New Roman" w:eastAsia="Times New Roman" w:hAnsi="Times New Roman" w:cs="Times New Roman"/>
          <w:b/>
          <w:color w:val="000000"/>
          <w:sz w:val="20"/>
          <w:szCs w:val="20"/>
        </w:rPr>
        <w:t>NARRATIVE</w:t>
      </w:r>
      <w:r w:rsidR="004D5A6B">
        <w:rPr>
          <w:rFonts w:ascii="Times New Roman" w:eastAsia="Times New Roman" w:hAnsi="Times New Roman" w:cs="Times New Roman"/>
          <w:b/>
          <w:color w:val="000000"/>
          <w:sz w:val="20"/>
          <w:szCs w:val="20"/>
        </w:rPr>
        <w:t>--</w:t>
      </w:r>
      <w:r w:rsidR="004D5A6B" w:rsidRPr="001A0257">
        <w:rPr>
          <w:rFonts w:ascii="Times New Roman" w:eastAsia="Times New Roman" w:hAnsi="Times New Roman" w:cs="Times New Roman"/>
          <w:b/>
          <w:color w:val="C00000"/>
          <w:sz w:val="20"/>
          <w:szCs w:val="20"/>
        </w:rPr>
        <w:t>Revised</w:t>
      </w:r>
    </w:p>
    <w:p w14:paraId="77A3F0AE" w14:textId="2E9EC6CD" w:rsidR="00C26603" w:rsidRPr="00C26603" w:rsidRDefault="00C26603" w:rsidP="00C26603">
      <w:pPr>
        <w:jc w:val="center"/>
        <w:rPr>
          <w:rFonts w:ascii="Times New Roman" w:eastAsia="Times New Roman" w:hAnsi="Times New Roman" w:cs="Times New Roman"/>
          <w:b/>
          <w:color w:val="000000"/>
          <w:sz w:val="20"/>
          <w:szCs w:val="20"/>
        </w:rPr>
      </w:pPr>
      <w:r w:rsidRPr="00C26603">
        <w:rPr>
          <w:rFonts w:ascii="Times New Roman" w:eastAsia="Times New Roman" w:hAnsi="Times New Roman" w:cs="Times New Roman"/>
          <w:b/>
          <w:color w:val="000000"/>
          <w:sz w:val="20"/>
          <w:szCs w:val="20"/>
        </w:rPr>
        <w:t>Division of Academic Affairs</w:t>
      </w:r>
    </w:p>
    <w:p w14:paraId="1C3D75AD" w14:textId="699567DF" w:rsidR="00C26603" w:rsidRDefault="00C26603" w:rsidP="00C26603">
      <w:pPr>
        <w:jc w:val="center"/>
        <w:rPr>
          <w:rFonts w:ascii="Times New Roman" w:eastAsia="Times New Roman" w:hAnsi="Times New Roman" w:cs="Times New Roman"/>
          <w:b/>
          <w:color w:val="000000"/>
          <w:sz w:val="20"/>
          <w:szCs w:val="20"/>
        </w:rPr>
      </w:pPr>
      <w:r w:rsidRPr="00C26603">
        <w:rPr>
          <w:rFonts w:ascii="Times New Roman" w:eastAsia="Times New Roman" w:hAnsi="Times New Roman" w:cs="Times New Roman"/>
          <w:b/>
          <w:color w:val="000000"/>
          <w:sz w:val="20"/>
          <w:szCs w:val="20"/>
        </w:rPr>
        <w:t>FY2020 Budget-Development Process</w:t>
      </w:r>
    </w:p>
    <w:p w14:paraId="23BED013" w14:textId="0E46DD5A" w:rsidR="00C26603" w:rsidRPr="00C26603" w:rsidRDefault="00C26603" w:rsidP="00C26603">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 David P. Dauwalder, Provost &amp; Vice President for Academic Affairs</w:t>
      </w:r>
    </w:p>
    <w:p w14:paraId="30F24A3E" w14:textId="560C16F6" w:rsidR="00C26603" w:rsidRPr="001A0257" w:rsidRDefault="004D5A6B" w:rsidP="004D5A6B">
      <w:pPr>
        <w:jc w:val="center"/>
        <w:rPr>
          <w:rFonts w:ascii="Times New Roman" w:eastAsia="Times New Roman" w:hAnsi="Times New Roman" w:cs="Times New Roman"/>
          <w:b/>
          <w:color w:val="C00000"/>
          <w:sz w:val="20"/>
          <w:szCs w:val="20"/>
        </w:rPr>
      </w:pPr>
      <w:r w:rsidRPr="001A0257">
        <w:rPr>
          <w:rFonts w:ascii="Times New Roman" w:eastAsia="Times New Roman" w:hAnsi="Times New Roman" w:cs="Times New Roman"/>
          <w:b/>
          <w:color w:val="C00000"/>
          <w:sz w:val="20"/>
          <w:szCs w:val="20"/>
        </w:rPr>
        <w:t>February 8, 2019</w:t>
      </w:r>
    </w:p>
    <w:p w14:paraId="4334A1FC" w14:textId="628E46E8" w:rsidR="004D5A6B" w:rsidRPr="004D5A6B" w:rsidRDefault="004D5A6B" w:rsidP="00B63C85">
      <w:pPr>
        <w:rPr>
          <w:rFonts w:ascii="Times New Roman" w:eastAsia="Times New Roman" w:hAnsi="Times New Roman" w:cs="Times New Roman"/>
          <w:color w:val="C00000"/>
          <w:sz w:val="20"/>
          <w:szCs w:val="20"/>
        </w:rPr>
      </w:pPr>
    </w:p>
    <w:p w14:paraId="3BEA8ECE" w14:textId="67C34454" w:rsidR="00B3186F" w:rsidRPr="008A7EE6" w:rsidRDefault="006A1A28" w:rsidP="00B3186F">
      <w:pPr>
        <w:rPr>
          <w:rFonts w:ascii="Times New Roman" w:eastAsia="Times New Roman" w:hAnsi="Times New Roman" w:cs="Times New Roman"/>
          <w:color w:val="000000" w:themeColor="text1"/>
        </w:rPr>
      </w:pPr>
      <w:r w:rsidRPr="001A0257">
        <w:rPr>
          <w:rFonts w:ascii="Times New Roman" w:eastAsia="Times New Roman" w:hAnsi="Times New Roman" w:cs="Times New Roman"/>
          <w:b/>
          <w:color w:val="000000" w:themeColor="text1"/>
          <w:sz w:val="20"/>
          <w:szCs w:val="20"/>
        </w:rPr>
        <w:t>Process</w:t>
      </w:r>
      <w:r w:rsidRPr="001A0257">
        <w:rPr>
          <w:rFonts w:ascii="Times New Roman" w:eastAsia="Times New Roman" w:hAnsi="Times New Roman" w:cs="Times New Roman"/>
          <w:color w:val="000000" w:themeColor="text1"/>
          <w:sz w:val="20"/>
          <w:szCs w:val="20"/>
        </w:rPr>
        <w:t>—</w:t>
      </w:r>
      <w:r w:rsidR="00B63C85" w:rsidRPr="001A0257">
        <w:rPr>
          <w:rFonts w:ascii="Times New Roman" w:eastAsia="Times New Roman" w:hAnsi="Times New Roman" w:cs="Times New Roman"/>
          <w:color w:val="000000" w:themeColor="text1"/>
          <w:sz w:val="20"/>
          <w:szCs w:val="20"/>
        </w:rPr>
        <w:t xml:space="preserve">Budget documentation was distributed to </w:t>
      </w:r>
      <w:r w:rsidRPr="001A0257">
        <w:rPr>
          <w:rFonts w:ascii="Times New Roman" w:eastAsia="Times New Roman" w:hAnsi="Times New Roman" w:cs="Times New Roman"/>
          <w:color w:val="000000" w:themeColor="text1"/>
          <w:sz w:val="20"/>
          <w:szCs w:val="20"/>
        </w:rPr>
        <w:t xml:space="preserve">primary </w:t>
      </w:r>
      <w:r w:rsidR="00B63C85" w:rsidRPr="001A0257">
        <w:rPr>
          <w:rFonts w:ascii="Times New Roman" w:eastAsia="Times New Roman" w:hAnsi="Times New Roman" w:cs="Times New Roman"/>
          <w:color w:val="000000" w:themeColor="text1"/>
          <w:sz w:val="20"/>
          <w:szCs w:val="20"/>
        </w:rPr>
        <w:t>budget index overseers</w:t>
      </w:r>
      <w:r w:rsidR="001A0257" w:rsidRPr="001A0257">
        <w:rPr>
          <w:rFonts w:ascii="Times New Roman" w:eastAsia="Times New Roman" w:hAnsi="Times New Roman" w:cs="Times New Roman"/>
          <w:color w:val="000000" w:themeColor="text1"/>
          <w:sz w:val="20"/>
          <w:szCs w:val="20"/>
        </w:rPr>
        <w:t xml:space="preserve">. </w:t>
      </w:r>
      <w:r w:rsidR="00B63C85" w:rsidRPr="001A0257">
        <w:rPr>
          <w:rFonts w:ascii="Times New Roman" w:eastAsia="Times New Roman" w:hAnsi="Times New Roman" w:cs="Times New Roman"/>
          <w:color w:val="000000" w:themeColor="text1"/>
          <w:sz w:val="20"/>
          <w:szCs w:val="20"/>
        </w:rPr>
        <w:t xml:space="preserve"> Overseers submitted requests</w:t>
      </w:r>
      <w:r w:rsidRPr="001A0257">
        <w:rPr>
          <w:rFonts w:ascii="Times New Roman" w:eastAsia="Times New Roman" w:hAnsi="Times New Roman" w:cs="Times New Roman"/>
          <w:color w:val="000000" w:themeColor="text1"/>
          <w:sz w:val="20"/>
          <w:szCs w:val="20"/>
        </w:rPr>
        <w:t xml:space="preserve">, which </w:t>
      </w:r>
      <w:r w:rsidR="00B63C85" w:rsidRPr="001A0257">
        <w:rPr>
          <w:rFonts w:ascii="Times New Roman" w:eastAsia="Times New Roman" w:hAnsi="Times New Roman" w:cs="Times New Roman"/>
          <w:color w:val="000000" w:themeColor="text1"/>
          <w:sz w:val="20"/>
          <w:szCs w:val="20"/>
        </w:rPr>
        <w:t>were compiled into separate spreadsheets for budget requests, capital equipment requests, and one-time non-capital requests</w:t>
      </w:r>
      <w:r w:rsidR="001A0257" w:rsidRPr="001A0257">
        <w:rPr>
          <w:rFonts w:ascii="Times New Roman" w:eastAsia="Times New Roman" w:hAnsi="Times New Roman" w:cs="Times New Roman"/>
          <w:color w:val="000000" w:themeColor="text1"/>
          <w:sz w:val="20"/>
          <w:szCs w:val="20"/>
        </w:rPr>
        <w:t>.</w:t>
      </w:r>
      <w:r w:rsidR="008A7EE6">
        <w:rPr>
          <w:rFonts w:ascii="Times New Roman" w:eastAsia="Times New Roman" w:hAnsi="Times New Roman" w:cs="Times New Roman"/>
          <w:color w:val="000000" w:themeColor="text1"/>
        </w:rPr>
        <w:t xml:space="preserve">  </w:t>
      </w:r>
      <w:r w:rsidR="00B63C85" w:rsidRPr="001A0257">
        <w:rPr>
          <w:rFonts w:ascii="Times New Roman" w:eastAsia="Times New Roman" w:hAnsi="Times New Roman" w:cs="Times New Roman"/>
          <w:color w:val="000000" w:themeColor="text1"/>
          <w:sz w:val="20"/>
          <w:szCs w:val="20"/>
        </w:rPr>
        <w:t xml:space="preserve">In a Council of Deans meeting, budget overseers described their requests and answered questions. Budget overseers </w:t>
      </w:r>
      <w:r w:rsidRPr="001A0257">
        <w:rPr>
          <w:rFonts w:ascii="Times New Roman" w:eastAsia="Times New Roman" w:hAnsi="Times New Roman" w:cs="Times New Roman"/>
          <w:color w:val="000000" w:themeColor="text1"/>
          <w:sz w:val="20"/>
          <w:szCs w:val="20"/>
        </w:rPr>
        <w:t xml:space="preserve">rated </w:t>
      </w:r>
      <w:r w:rsidR="00B63C85" w:rsidRPr="001A0257">
        <w:rPr>
          <w:rFonts w:ascii="Times New Roman" w:eastAsia="Times New Roman" w:hAnsi="Times New Roman" w:cs="Times New Roman"/>
          <w:color w:val="000000" w:themeColor="text1"/>
          <w:sz w:val="20"/>
          <w:szCs w:val="20"/>
        </w:rPr>
        <w:t xml:space="preserve">each request </w:t>
      </w:r>
      <w:r w:rsidRPr="001A0257">
        <w:rPr>
          <w:rFonts w:ascii="Times New Roman" w:eastAsia="Times New Roman" w:hAnsi="Times New Roman" w:cs="Times New Roman"/>
          <w:color w:val="000000" w:themeColor="text1"/>
          <w:sz w:val="20"/>
          <w:szCs w:val="20"/>
        </w:rPr>
        <w:t xml:space="preserve">for </w:t>
      </w:r>
      <w:r w:rsidR="001A0257" w:rsidRPr="001A0257">
        <w:rPr>
          <w:rFonts w:ascii="Times New Roman" w:eastAsia="Times New Roman" w:hAnsi="Times New Roman" w:cs="Times New Roman"/>
          <w:color w:val="000000" w:themeColor="text1"/>
          <w:sz w:val="20"/>
          <w:szCs w:val="20"/>
        </w:rPr>
        <w:t xml:space="preserve">the </w:t>
      </w:r>
      <w:r w:rsidRPr="001A0257">
        <w:rPr>
          <w:rFonts w:ascii="Times New Roman" w:eastAsia="Times New Roman" w:hAnsi="Times New Roman" w:cs="Times New Roman"/>
          <w:color w:val="000000" w:themeColor="text1"/>
          <w:sz w:val="20"/>
          <w:szCs w:val="20"/>
        </w:rPr>
        <w:t>FY20 Budget and for $1,000-plus capital equipment.</w:t>
      </w:r>
      <w:r w:rsidR="00B63C85" w:rsidRPr="001A0257">
        <w:rPr>
          <w:rFonts w:ascii="Times New Roman" w:eastAsia="Times New Roman" w:hAnsi="Times New Roman" w:cs="Times New Roman"/>
          <w:color w:val="000000" w:themeColor="text1"/>
          <w:sz w:val="20"/>
          <w:szCs w:val="20"/>
        </w:rPr>
        <w:t xml:space="preserve">  </w:t>
      </w:r>
      <w:r w:rsidRPr="001A0257">
        <w:rPr>
          <w:rFonts w:ascii="Times New Roman" w:eastAsia="Times New Roman" w:hAnsi="Times New Roman" w:cs="Times New Roman"/>
          <w:color w:val="000000" w:themeColor="text1"/>
          <w:sz w:val="20"/>
          <w:szCs w:val="20"/>
        </w:rPr>
        <w:t xml:space="preserve">Group </w:t>
      </w:r>
      <w:r w:rsidR="00B63C85" w:rsidRPr="001A0257">
        <w:rPr>
          <w:rFonts w:ascii="Times New Roman" w:eastAsia="Times New Roman" w:hAnsi="Times New Roman" w:cs="Times New Roman"/>
          <w:color w:val="000000" w:themeColor="text1"/>
          <w:sz w:val="20"/>
          <w:szCs w:val="20"/>
        </w:rPr>
        <w:t xml:space="preserve">rankings were </w:t>
      </w:r>
      <w:r w:rsidRPr="001A0257">
        <w:rPr>
          <w:rFonts w:ascii="Times New Roman" w:eastAsia="Times New Roman" w:hAnsi="Times New Roman" w:cs="Times New Roman"/>
          <w:color w:val="000000" w:themeColor="text1"/>
          <w:sz w:val="20"/>
          <w:szCs w:val="20"/>
        </w:rPr>
        <w:t xml:space="preserve">reviewed and adjusted </w:t>
      </w:r>
      <w:r w:rsidR="00B63C85" w:rsidRPr="001A0257">
        <w:rPr>
          <w:rFonts w:ascii="Times New Roman" w:eastAsia="Times New Roman" w:hAnsi="Times New Roman" w:cs="Times New Roman"/>
          <w:color w:val="000000" w:themeColor="text1"/>
          <w:sz w:val="20"/>
          <w:szCs w:val="20"/>
        </w:rPr>
        <w:t>by the provost</w:t>
      </w:r>
      <w:r w:rsidR="001A0257" w:rsidRPr="001A0257">
        <w:rPr>
          <w:rFonts w:ascii="Times New Roman" w:eastAsia="Times New Roman" w:hAnsi="Times New Roman" w:cs="Times New Roman"/>
          <w:color w:val="000000" w:themeColor="text1"/>
          <w:sz w:val="20"/>
          <w:szCs w:val="20"/>
        </w:rPr>
        <w:t xml:space="preserve"> and</w:t>
      </w:r>
      <w:r w:rsidR="00B63C85" w:rsidRPr="001A0257">
        <w:rPr>
          <w:rFonts w:ascii="Times New Roman" w:eastAsia="Times New Roman" w:hAnsi="Times New Roman" w:cs="Times New Roman"/>
          <w:color w:val="000000" w:themeColor="text1"/>
          <w:sz w:val="20"/>
          <w:szCs w:val="20"/>
        </w:rPr>
        <w:t xml:space="preserve"> were circulated to overseers for final review and comment</w:t>
      </w:r>
      <w:r w:rsidR="00B3186F" w:rsidRPr="001A0257">
        <w:rPr>
          <w:rFonts w:ascii="Times New Roman" w:eastAsia="Times New Roman" w:hAnsi="Times New Roman" w:cs="Times New Roman"/>
          <w:color w:val="000000" w:themeColor="text1"/>
          <w:sz w:val="20"/>
          <w:szCs w:val="20"/>
        </w:rPr>
        <w:t>.</w:t>
      </w:r>
      <w:r w:rsidR="001A0257" w:rsidRPr="001A0257">
        <w:rPr>
          <w:rFonts w:ascii="Times New Roman" w:eastAsia="Times New Roman" w:hAnsi="Times New Roman" w:cs="Times New Roman"/>
          <w:color w:val="000000" w:themeColor="text1"/>
          <w:sz w:val="20"/>
          <w:szCs w:val="20"/>
        </w:rPr>
        <w:t xml:space="preserve"> </w:t>
      </w:r>
      <w:r w:rsidRPr="001A0257">
        <w:rPr>
          <w:rFonts w:ascii="Times New Roman" w:eastAsia="Times New Roman" w:hAnsi="Times New Roman" w:cs="Times New Roman"/>
          <w:color w:val="000000" w:themeColor="text1"/>
          <w:sz w:val="20"/>
          <w:szCs w:val="20"/>
        </w:rPr>
        <w:t xml:space="preserve"> A revised ranking was generated and revised a second time following a February 8 Executive Committee discussion that clarified the likely parameters of the full process</w:t>
      </w:r>
      <w:r w:rsidR="00CB05A9" w:rsidRPr="00CB05A9">
        <w:rPr>
          <w:rFonts w:ascii="Times New Roman" w:eastAsia="Times New Roman" w:hAnsi="Times New Roman" w:cs="Times New Roman"/>
          <w:color w:val="C00000"/>
          <w:sz w:val="20"/>
          <w:szCs w:val="20"/>
        </w:rPr>
        <w:t xml:space="preserve"> </w:t>
      </w:r>
      <w:r w:rsidR="00CB05A9" w:rsidRPr="00CB05A9">
        <w:rPr>
          <w:rFonts w:ascii="Times New Roman" w:eastAsia="Times New Roman" w:hAnsi="Times New Roman" w:cs="Times New Roman"/>
          <w:color w:val="000000" w:themeColor="text1"/>
          <w:sz w:val="20"/>
          <w:szCs w:val="20"/>
        </w:rPr>
        <w:t>and a separate request for a revised focus in the initial narrative document</w:t>
      </w:r>
      <w:r w:rsidRPr="00CB05A9">
        <w:rPr>
          <w:rFonts w:ascii="Times New Roman" w:eastAsia="Times New Roman" w:hAnsi="Times New Roman" w:cs="Times New Roman"/>
          <w:color w:val="000000" w:themeColor="text1"/>
          <w:sz w:val="20"/>
          <w:szCs w:val="20"/>
        </w:rPr>
        <w:t>.</w:t>
      </w:r>
      <w:r w:rsidR="00E74596" w:rsidRPr="00CB05A9">
        <w:rPr>
          <w:rFonts w:ascii="Times New Roman" w:eastAsia="Times New Roman" w:hAnsi="Times New Roman" w:cs="Times New Roman"/>
          <w:color w:val="000000" w:themeColor="text1"/>
          <w:sz w:val="20"/>
          <w:szCs w:val="20"/>
        </w:rPr>
        <w:t xml:space="preserve"> </w:t>
      </w:r>
      <w:r w:rsidR="00E74596" w:rsidRPr="001A0257">
        <w:rPr>
          <w:rFonts w:ascii="Times New Roman" w:eastAsia="Times New Roman" w:hAnsi="Times New Roman" w:cs="Times New Roman"/>
          <w:color w:val="000000" w:themeColor="text1"/>
          <w:sz w:val="20"/>
          <w:szCs w:val="20"/>
        </w:rPr>
        <w:t xml:space="preserve"> Additional input regarding retention-related proposals was gained through discussion with the Student Success Team.</w:t>
      </w:r>
    </w:p>
    <w:p w14:paraId="5A84B8BE" w14:textId="77777777" w:rsidR="00B63C85" w:rsidRPr="00C26603" w:rsidRDefault="00B63C85" w:rsidP="00B63C85">
      <w:pPr>
        <w:rPr>
          <w:rFonts w:ascii="Times New Roman" w:eastAsia="Times New Roman" w:hAnsi="Times New Roman" w:cs="Times New Roman"/>
          <w:color w:val="000000"/>
          <w:sz w:val="20"/>
          <w:szCs w:val="20"/>
        </w:rPr>
      </w:pPr>
    </w:p>
    <w:p w14:paraId="2298DAFD" w14:textId="5440D101" w:rsidR="00E74596" w:rsidRPr="001A0257" w:rsidRDefault="00640BCD" w:rsidP="00B63C85">
      <w:pPr>
        <w:rPr>
          <w:rFonts w:ascii="Times New Roman" w:eastAsia="Times New Roman" w:hAnsi="Times New Roman" w:cs="Times New Roman"/>
          <w:color w:val="000000" w:themeColor="text1"/>
          <w:sz w:val="20"/>
          <w:szCs w:val="20"/>
        </w:rPr>
      </w:pPr>
      <w:r w:rsidRPr="00C26603">
        <w:rPr>
          <w:rFonts w:ascii="Times New Roman" w:eastAsia="Times New Roman" w:hAnsi="Times New Roman" w:cs="Times New Roman"/>
          <w:b/>
          <w:color w:val="000000"/>
          <w:sz w:val="20"/>
          <w:szCs w:val="20"/>
        </w:rPr>
        <w:t>FY2020 Requests</w:t>
      </w:r>
      <w:r w:rsidRPr="00C26603">
        <w:rPr>
          <w:rFonts w:ascii="Times New Roman" w:eastAsia="Times New Roman" w:hAnsi="Times New Roman" w:cs="Times New Roman"/>
          <w:b/>
          <w:color w:val="000000" w:themeColor="text1"/>
          <w:sz w:val="20"/>
          <w:szCs w:val="20"/>
        </w:rPr>
        <w:t xml:space="preserve"> [</w:t>
      </w:r>
      <w:r w:rsidRPr="00C26603">
        <w:rPr>
          <w:rFonts w:ascii="Times New Roman" w:eastAsia="Times New Roman" w:hAnsi="Times New Roman" w:cs="Times New Roman"/>
          <w:b/>
          <w:color w:val="011893"/>
          <w:sz w:val="20"/>
          <w:szCs w:val="20"/>
        </w:rPr>
        <w:t>Document One</w:t>
      </w:r>
      <w:r w:rsidRPr="00C26603">
        <w:rPr>
          <w:rFonts w:ascii="Times New Roman" w:eastAsia="Times New Roman" w:hAnsi="Times New Roman" w:cs="Times New Roman"/>
          <w:b/>
          <w:color w:val="000000" w:themeColor="text1"/>
          <w:sz w:val="20"/>
          <w:szCs w:val="20"/>
        </w:rPr>
        <w:t>]</w:t>
      </w:r>
      <w:r w:rsidRPr="00C26603">
        <w:rPr>
          <w:rFonts w:ascii="Times New Roman" w:eastAsia="Times New Roman" w:hAnsi="Times New Roman" w:cs="Times New Roman"/>
          <w:b/>
          <w:color w:val="011893"/>
          <w:sz w:val="20"/>
          <w:szCs w:val="20"/>
        </w:rPr>
        <w:t>—</w:t>
      </w:r>
      <w:r w:rsidR="00E74596" w:rsidRPr="001A0257">
        <w:rPr>
          <w:rFonts w:ascii="Times New Roman" w:eastAsia="Times New Roman" w:hAnsi="Times New Roman" w:cs="Times New Roman"/>
          <w:color w:val="000000" w:themeColor="text1"/>
          <w:sz w:val="20"/>
          <w:szCs w:val="20"/>
        </w:rPr>
        <w:t xml:space="preserve">Revision 2, dated February 8, recommends $2,450,856 in new funding for Academic Affairs.  Requests presented in two groups noted in Column C as “Highest” and “High.”  The remaining 33 items shaded light brown are not recommended at this time appearing to be well outside the parameters of this process.  The 10 items in the highest category include </w:t>
      </w:r>
      <w:r w:rsidR="00B90BBA" w:rsidRPr="001A0257">
        <w:rPr>
          <w:rFonts w:ascii="Times New Roman" w:eastAsia="Times New Roman" w:hAnsi="Times New Roman" w:cs="Times New Roman"/>
          <w:color w:val="000000" w:themeColor="text1"/>
          <w:sz w:val="20"/>
          <w:szCs w:val="20"/>
        </w:rPr>
        <w:t xml:space="preserve">$901,372 for </w:t>
      </w:r>
      <w:r w:rsidR="00E74596" w:rsidRPr="001A0257">
        <w:rPr>
          <w:rFonts w:ascii="Times New Roman" w:eastAsia="Times New Roman" w:hAnsi="Times New Roman" w:cs="Times New Roman"/>
          <w:color w:val="000000" w:themeColor="text1"/>
          <w:sz w:val="20"/>
          <w:szCs w:val="20"/>
        </w:rPr>
        <w:t xml:space="preserve">six new faculty positions—three each in SEST and </w:t>
      </w:r>
      <w:proofErr w:type="spellStart"/>
      <w:r w:rsidR="00E74596" w:rsidRPr="001A0257">
        <w:rPr>
          <w:rFonts w:ascii="Times New Roman" w:eastAsia="Times New Roman" w:hAnsi="Times New Roman" w:cs="Times New Roman"/>
          <w:color w:val="000000" w:themeColor="text1"/>
          <w:sz w:val="20"/>
          <w:szCs w:val="20"/>
        </w:rPr>
        <w:t>SoB</w:t>
      </w:r>
      <w:proofErr w:type="spellEnd"/>
      <w:r w:rsidR="00E74596" w:rsidRPr="001A0257">
        <w:rPr>
          <w:rFonts w:ascii="Times New Roman" w:eastAsia="Times New Roman" w:hAnsi="Times New Roman" w:cs="Times New Roman"/>
          <w:color w:val="000000" w:themeColor="text1"/>
          <w:sz w:val="20"/>
          <w:szCs w:val="20"/>
        </w:rPr>
        <w:t>, the two schools showing recent enrollment increases.  SEST also leads CCSU in overtime credits.</w:t>
      </w:r>
      <w:r w:rsidR="00B90BBA" w:rsidRPr="001A0257">
        <w:rPr>
          <w:rFonts w:ascii="Times New Roman" w:eastAsia="Times New Roman" w:hAnsi="Times New Roman" w:cs="Times New Roman"/>
          <w:color w:val="000000" w:themeColor="text1"/>
          <w:sz w:val="20"/>
          <w:szCs w:val="20"/>
        </w:rPr>
        <w:t xml:space="preserve">  One staff position in CLASS for $91,824 addresses safety issues in art and theatre.  Three operating funding increases address increasing costs for students pursuing teaching certification ($60,000), inflationary costs for library periodicals ($75,235), and an </w:t>
      </w:r>
      <w:r w:rsidR="001A0257" w:rsidRPr="001A0257">
        <w:rPr>
          <w:rFonts w:ascii="Times New Roman" w:eastAsia="Times New Roman" w:hAnsi="Times New Roman" w:cs="Times New Roman"/>
          <w:color w:val="000000" w:themeColor="text1"/>
          <w:sz w:val="20"/>
          <w:szCs w:val="20"/>
        </w:rPr>
        <w:t xml:space="preserve">apparent </w:t>
      </w:r>
      <w:r w:rsidR="00B90BBA" w:rsidRPr="001A0257">
        <w:rPr>
          <w:rFonts w:ascii="Times New Roman" w:eastAsia="Times New Roman" w:hAnsi="Times New Roman" w:cs="Times New Roman"/>
          <w:color w:val="000000" w:themeColor="text1"/>
          <w:sz w:val="20"/>
          <w:szCs w:val="20"/>
        </w:rPr>
        <w:t xml:space="preserve">inequity in operating expenses support in the </w:t>
      </w:r>
      <w:proofErr w:type="spellStart"/>
      <w:r w:rsidR="00B90BBA" w:rsidRPr="001A0257">
        <w:rPr>
          <w:rFonts w:ascii="Times New Roman" w:eastAsia="Times New Roman" w:hAnsi="Times New Roman" w:cs="Times New Roman"/>
          <w:color w:val="000000" w:themeColor="text1"/>
          <w:sz w:val="20"/>
          <w:szCs w:val="20"/>
        </w:rPr>
        <w:t>SoB</w:t>
      </w:r>
      <w:proofErr w:type="spellEnd"/>
      <w:r w:rsidR="00B90BBA" w:rsidRPr="001A0257">
        <w:rPr>
          <w:rFonts w:ascii="Times New Roman" w:eastAsia="Times New Roman" w:hAnsi="Times New Roman" w:cs="Times New Roman"/>
          <w:color w:val="000000" w:themeColor="text1"/>
          <w:sz w:val="20"/>
          <w:szCs w:val="20"/>
        </w:rPr>
        <w:t xml:space="preserve"> ($75,000).</w:t>
      </w:r>
    </w:p>
    <w:p w14:paraId="768B87AA" w14:textId="61E08A81" w:rsidR="00C53C5A" w:rsidRPr="001A0257" w:rsidRDefault="00C53C5A" w:rsidP="00B63C85">
      <w:pPr>
        <w:rPr>
          <w:rFonts w:ascii="Times New Roman" w:eastAsia="Times New Roman" w:hAnsi="Times New Roman" w:cs="Times New Roman"/>
          <w:color w:val="000000" w:themeColor="text1"/>
          <w:sz w:val="20"/>
          <w:szCs w:val="20"/>
        </w:rPr>
      </w:pPr>
    </w:p>
    <w:p w14:paraId="7E2E598A" w14:textId="7BD53FBB" w:rsidR="00C53C5A" w:rsidRDefault="00C53C5A" w:rsidP="00B63C85">
      <w:pPr>
        <w:rPr>
          <w:rFonts w:ascii="Times New Roman" w:eastAsia="Times New Roman" w:hAnsi="Times New Roman" w:cs="Times New Roman"/>
          <w:color w:val="000000" w:themeColor="text1"/>
          <w:sz w:val="20"/>
          <w:szCs w:val="20"/>
        </w:rPr>
      </w:pPr>
      <w:r w:rsidRPr="001A0257">
        <w:rPr>
          <w:rFonts w:ascii="Times New Roman" w:eastAsia="Times New Roman" w:hAnsi="Times New Roman" w:cs="Times New Roman"/>
          <w:color w:val="000000" w:themeColor="text1"/>
          <w:sz w:val="20"/>
          <w:szCs w:val="20"/>
        </w:rPr>
        <w:t xml:space="preserve">A second set of 15 recommended items rated “high,” include (a) two additional new faculty positions for $268,470, both in SEST; (b) six new staff members plus staff modifications totaling $754,949; and (c) $247,550 in OE/DPS funding to support new faculty hires in </w:t>
      </w:r>
      <w:proofErr w:type="spellStart"/>
      <w:r w:rsidRPr="001A0257">
        <w:rPr>
          <w:rFonts w:ascii="Times New Roman" w:eastAsia="Times New Roman" w:hAnsi="Times New Roman" w:cs="Times New Roman"/>
          <w:color w:val="000000" w:themeColor="text1"/>
          <w:sz w:val="20"/>
          <w:szCs w:val="20"/>
        </w:rPr>
        <w:t>SoB</w:t>
      </w:r>
      <w:proofErr w:type="spellEnd"/>
      <w:r w:rsidRPr="001A0257">
        <w:rPr>
          <w:rFonts w:ascii="Times New Roman" w:eastAsia="Times New Roman" w:hAnsi="Times New Roman" w:cs="Times New Roman"/>
          <w:color w:val="000000" w:themeColor="text1"/>
          <w:sz w:val="20"/>
          <w:szCs w:val="20"/>
        </w:rPr>
        <w:t xml:space="preserve">, retention efforts, graduate assistants and warranty costs in SEPS, </w:t>
      </w:r>
      <w:r w:rsidR="001E36F4" w:rsidRPr="001A0257">
        <w:rPr>
          <w:rFonts w:ascii="Times New Roman" w:eastAsia="Times New Roman" w:hAnsi="Times New Roman" w:cs="Times New Roman"/>
          <w:color w:val="000000" w:themeColor="text1"/>
          <w:sz w:val="20"/>
          <w:szCs w:val="20"/>
        </w:rPr>
        <w:t xml:space="preserve">and new technologies and inflationary increases in the library.  Of the total of $1,170,969 in these 13 items, $497,649 is focused on student-retention related </w:t>
      </w:r>
      <w:r w:rsidR="001A0257" w:rsidRPr="001A0257">
        <w:rPr>
          <w:rFonts w:ascii="Times New Roman" w:eastAsia="Times New Roman" w:hAnsi="Times New Roman" w:cs="Times New Roman"/>
          <w:color w:val="000000" w:themeColor="text1"/>
          <w:sz w:val="20"/>
          <w:szCs w:val="20"/>
        </w:rPr>
        <w:t xml:space="preserve">staffing and </w:t>
      </w:r>
      <w:r w:rsidR="001E36F4" w:rsidRPr="001A0257">
        <w:rPr>
          <w:rFonts w:ascii="Times New Roman" w:eastAsia="Times New Roman" w:hAnsi="Times New Roman" w:cs="Times New Roman"/>
          <w:color w:val="000000" w:themeColor="text1"/>
          <w:sz w:val="20"/>
          <w:szCs w:val="20"/>
        </w:rPr>
        <w:t xml:space="preserve">activities, and $108,000 is focused on faculty retention in the </w:t>
      </w:r>
      <w:proofErr w:type="spellStart"/>
      <w:r w:rsidR="001E36F4" w:rsidRPr="001A0257">
        <w:rPr>
          <w:rFonts w:ascii="Times New Roman" w:eastAsia="Times New Roman" w:hAnsi="Times New Roman" w:cs="Times New Roman"/>
          <w:color w:val="000000" w:themeColor="text1"/>
          <w:sz w:val="20"/>
          <w:szCs w:val="20"/>
        </w:rPr>
        <w:t>SoB</w:t>
      </w:r>
      <w:proofErr w:type="spellEnd"/>
      <w:r w:rsidR="001E36F4" w:rsidRPr="001A0257">
        <w:rPr>
          <w:rFonts w:ascii="Times New Roman" w:eastAsia="Times New Roman" w:hAnsi="Times New Roman" w:cs="Times New Roman"/>
          <w:color w:val="000000" w:themeColor="text1"/>
          <w:sz w:val="20"/>
          <w:szCs w:val="20"/>
        </w:rPr>
        <w:t>.  The final two items recommended, totaling $168,250 can likely be partially achieved through reallocations but represent important actions still to consider.</w:t>
      </w:r>
    </w:p>
    <w:p w14:paraId="3EFAF62C" w14:textId="3CC2DEF6" w:rsidR="008A7EE6" w:rsidRDefault="008A7EE6" w:rsidP="00B63C85">
      <w:pPr>
        <w:rPr>
          <w:rFonts w:ascii="Times New Roman" w:eastAsia="Times New Roman" w:hAnsi="Times New Roman" w:cs="Times New Roman"/>
          <w:color w:val="000000" w:themeColor="text1"/>
          <w:sz w:val="20"/>
          <w:szCs w:val="20"/>
        </w:rPr>
      </w:pPr>
    </w:p>
    <w:p w14:paraId="0F350E76" w14:textId="77777777" w:rsidR="008A7EE6" w:rsidRPr="008A7EE6" w:rsidRDefault="008A7EE6" w:rsidP="008A7EE6">
      <w:pPr>
        <w:rPr>
          <w:rFonts w:ascii="Times New Roman" w:eastAsia="Times New Roman" w:hAnsi="Times New Roman" w:cs="Times New Roman"/>
          <w:color w:val="000000" w:themeColor="text1"/>
          <w:sz w:val="20"/>
          <w:szCs w:val="20"/>
        </w:rPr>
      </w:pPr>
      <w:r w:rsidRPr="008A7EE6">
        <w:rPr>
          <w:rFonts w:ascii="Times New Roman" w:eastAsia="Times New Roman" w:hAnsi="Times New Roman" w:cs="Times New Roman"/>
          <w:color w:val="000000" w:themeColor="text1"/>
          <w:sz w:val="20"/>
          <w:szCs w:val="20"/>
        </w:rPr>
        <w:t>In summary, the FY20 AA requests rated highest begin to address full-time faculty needs in two areas of growth with additional attention to safety, student support, quality, and equity.  The second category rated “high” is most heavily focused on increasing student retention as well as critical academic staff support and additional FT faculty.</w:t>
      </w:r>
    </w:p>
    <w:p w14:paraId="73603B52" w14:textId="77777777" w:rsidR="00640BCD" w:rsidRPr="00C26603" w:rsidRDefault="00640BCD" w:rsidP="00B63C85">
      <w:pPr>
        <w:rPr>
          <w:rFonts w:ascii="Times New Roman" w:eastAsia="Times New Roman" w:hAnsi="Times New Roman" w:cs="Times New Roman"/>
          <w:color w:val="000000"/>
          <w:sz w:val="20"/>
          <w:szCs w:val="20"/>
        </w:rPr>
      </w:pPr>
    </w:p>
    <w:p w14:paraId="4DD0C042" w14:textId="47CBE487" w:rsidR="00640BCD" w:rsidRPr="001A0257" w:rsidRDefault="00640BCD" w:rsidP="00B63C85">
      <w:pPr>
        <w:rPr>
          <w:rFonts w:ascii="Times New Roman" w:eastAsia="Times New Roman" w:hAnsi="Times New Roman" w:cs="Times New Roman"/>
          <w:color w:val="000000" w:themeColor="text1"/>
          <w:sz w:val="20"/>
          <w:szCs w:val="20"/>
        </w:rPr>
      </w:pPr>
      <w:r w:rsidRPr="00C26603">
        <w:rPr>
          <w:rFonts w:ascii="Times New Roman" w:eastAsia="Times New Roman" w:hAnsi="Times New Roman" w:cs="Times New Roman"/>
          <w:b/>
          <w:color w:val="000000"/>
          <w:sz w:val="20"/>
          <w:szCs w:val="20"/>
        </w:rPr>
        <w:t>One-Time Requests</w:t>
      </w:r>
      <w:r w:rsidRPr="00C26603">
        <w:rPr>
          <w:rFonts w:ascii="Times New Roman" w:eastAsia="Times New Roman" w:hAnsi="Times New Roman" w:cs="Times New Roman"/>
          <w:color w:val="000000" w:themeColor="text1"/>
          <w:sz w:val="20"/>
          <w:szCs w:val="20"/>
        </w:rPr>
        <w:t xml:space="preserve"> </w:t>
      </w:r>
      <w:r w:rsidRPr="00C26603">
        <w:rPr>
          <w:rFonts w:ascii="Times New Roman" w:eastAsia="Times New Roman" w:hAnsi="Times New Roman" w:cs="Times New Roman"/>
          <w:b/>
          <w:color w:val="000000" w:themeColor="text1"/>
          <w:sz w:val="20"/>
          <w:szCs w:val="20"/>
        </w:rPr>
        <w:t>[</w:t>
      </w:r>
      <w:r w:rsidRPr="00C26603">
        <w:rPr>
          <w:rFonts w:ascii="Times New Roman" w:eastAsia="Times New Roman" w:hAnsi="Times New Roman" w:cs="Times New Roman"/>
          <w:b/>
          <w:color w:val="011893"/>
          <w:sz w:val="20"/>
          <w:szCs w:val="20"/>
        </w:rPr>
        <w:t>Document Two</w:t>
      </w:r>
      <w:r w:rsidRPr="00C26603">
        <w:rPr>
          <w:rFonts w:ascii="Times New Roman" w:eastAsia="Times New Roman" w:hAnsi="Times New Roman" w:cs="Times New Roman"/>
          <w:b/>
          <w:color w:val="000000" w:themeColor="text1"/>
          <w:sz w:val="20"/>
          <w:szCs w:val="20"/>
        </w:rPr>
        <w:t>]</w:t>
      </w:r>
      <w:r w:rsidRPr="00C26603">
        <w:rPr>
          <w:rFonts w:ascii="Times New Roman" w:eastAsia="Times New Roman" w:hAnsi="Times New Roman" w:cs="Times New Roman"/>
          <w:color w:val="000000"/>
          <w:sz w:val="20"/>
          <w:szCs w:val="20"/>
        </w:rPr>
        <w:t>—This list holds 12 items</w:t>
      </w:r>
      <w:r w:rsidR="00825D61" w:rsidRPr="00C26603">
        <w:rPr>
          <w:rFonts w:ascii="Times New Roman" w:eastAsia="Times New Roman" w:hAnsi="Times New Roman" w:cs="Times New Roman"/>
          <w:color w:val="000000"/>
          <w:sz w:val="20"/>
          <w:szCs w:val="20"/>
        </w:rPr>
        <w:t xml:space="preserve">.  Of the $497,390 in requests, two requests are for coverage of potential internal build-out costs connected directly to two proposals in the FY2020 Request document:  AVPSS-1, dividing the Career Center and Explore </w:t>
      </w:r>
      <w:r w:rsidR="00825D61" w:rsidRPr="001A0257">
        <w:rPr>
          <w:rFonts w:ascii="Times New Roman" w:eastAsia="Times New Roman" w:hAnsi="Times New Roman" w:cs="Times New Roman"/>
          <w:color w:val="000000" w:themeColor="text1"/>
          <w:sz w:val="20"/>
          <w:szCs w:val="20"/>
        </w:rPr>
        <w:t>Central</w:t>
      </w:r>
      <w:r w:rsidR="00B90BBA" w:rsidRPr="001A0257">
        <w:rPr>
          <w:rFonts w:ascii="Times New Roman" w:eastAsia="Times New Roman" w:hAnsi="Times New Roman" w:cs="Times New Roman"/>
          <w:color w:val="000000" w:themeColor="text1"/>
          <w:sz w:val="20"/>
          <w:szCs w:val="20"/>
        </w:rPr>
        <w:t xml:space="preserve"> ($190,000)</w:t>
      </w:r>
      <w:r w:rsidR="00825D61" w:rsidRPr="001A0257">
        <w:rPr>
          <w:rFonts w:ascii="Times New Roman" w:eastAsia="Times New Roman" w:hAnsi="Times New Roman" w:cs="Times New Roman"/>
          <w:color w:val="000000" w:themeColor="text1"/>
          <w:sz w:val="20"/>
          <w:szCs w:val="20"/>
        </w:rPr>
        <w:t>, and AVPSS-2, providing potential office space for Success Central</w:t>
      </w:r>
      <w:r w:rsidR="00B90BBA" w:rsidRPr="001A0257">
        <w:rPr>
          <w:rFonts w:ascii="Times New Roman" w:eastAsia="Times New Roman" w:hAnsi="Times New Roman" w:cs="Times New Roman"/>
          <w:color w:val="000000" w:themeColor="text1"/>
          <w:sz w:val="20"/>
          <w:szCs w:val="20"/>
        </w:rPr>
        <w:t xml:space="preserve"> ($50,000)</w:t>
      </w:r>
      <w:r w:rsidR="00825D61" w:rsidRPr="001A0257">
        <w:rPr>
          <w:rFonts w:ascii="Times New Roman" w:eastAsia="Times New Roman" w:hAnsi="Times New Roman" w:cs="Times New Roman"/>
          <w:color w:val="000000" w:themeColor="text1"/>
          <w:sz w:val="20"/>
          <w:szCs w:val="20"/>
        </w:rPr>
        <w:t xml:space="preserve">.  </w:t>
      </w:r>
      <w:r w:rsidR="00B90BBA" w:rsidRPr="001A0257">
        <w:rPr>
          <w:rFonts w:ascii="Times New Roman" w:eastAsia="Times New Roman" w:hAnsi="Times New Roman" w:cs="Times New Roman"/>
          <w:color w:val="000000" w:themeColor="text1"/>
          <w:sz w:val="20"/>
          <w:szCs w:val="20"/>
        </w:rPr>
        <w:t>Costs would be incurred only if these projects were funded in the FY20 plan.</w:t>
      </w:r>
    </w:p>
    <w:p w14:paraId="0C4A676E" w14:textId="1D6EA3F5" w:rsidR="00825D61" w:rsidRPr="00C26603" w:rsidRDefault="00825D61" w:rsidP="00B63C85">
      <w:pPr>
        <w:rPr>
          <w:rFonts w:ascii="Times New Roman" w:eastAsia="Times New Roman" w:hAnsi="Times New Roman" w:cs="Times New Roman"/>
          <w:color w:val="000000"/>
          <w:sz w:val="20"/>
          <w:szCs w:val="20"/>
        </w:rPr>
      </w:pPr>
    </w:p>
    <w:p w14:paraId="720BF672" w14:textId="3964DFB0" w:rsidR="002F3036" w:rsidRPr="001A0257" w:rsidRDefault="00825D61" w:rsidP="00B63C85">
      <w:pPr>
        <w:rPr>
          <w:rFonts w:ascii="Times New Roman" w:eastAsia="Times New Roman" w:hAnsi="Times New Roman" w:cs="Times New Roman"/>
          <w:color w:val="000000" w:themeColor="text1"/>
          <w:sz w:val="20"/>
          <w:szCs w:val="20"/>
        </w:rPr>
      </w:pPr>
      <w:r w:rsidRPr="00C26603">
        <w:rPr>
          <w:rFonts w:ascii="Times New Roman" w:eastAsia="Times New Roman" w:hAnsi="Times New Roman" w:cs="Times New Roman"/>
          <w:b/>
          <w:color w:val="000000"/>
          <w:sz w:val="20"/>
          <w:szCs w:val="20"/>
        </w:rPr>
        <w:t>Capital Equipment</w:t>
      </w:r>
      <w:r w:rsidRPr="00C26603">
        <w:rPr>
          <w:rFonts w:ascii="Times New Roman" w:eastAsia="Times New Roman" w:hAnsi="Times New Roman" w:cs="Times New Roman"/>
          <w:color w:val="000000"/>
          <w:sz w:val="20"/>
          <w:szCs w:val="20"/>
        </w:rPr>
        <w:t xml:space="preserve"> </w:t>
      </w:r>
      <w:r w:rsidRPr="00C26603">
        <w:rPr>
          <w:rFonts w:ascii="Times New Roman" w:eastAsia="Times New Roman" w:hAnsi="Times New Roman" w:cs="Times New Roman"/>
          <w:b/>
          <w:color w:val="000000"/>
          <w:sz w:val="20"/>
          <w:szCs w:val="20"/>
        </w:rPr>
        <w:t>[</w:t>
      </w:r>
      <w:r w:rsidRPr="00C26603">
        <w:rPr>
          <w:rFonts w:ascii="Times New Roman" w:eastAsia="Times New Roman" w:hAnsi="Times New Roman" w:cs="Times New Roman"/>
          <w:b/>
          <w:color w:val="011893"/>
          <w:sz w:val="20"/>
          <w:szCs w:val="20"/>
        </w:rPr>
        <w:t>Document Three</w:t>
      </w:r>
      <w:r w:rsidRPr="00C26603">
        <w:rPr>
          <w:rFonts w:ascii="Times New Roman" w:eastAsia="Times New Roman" w:hAnsi="Times New Roman" w:cs="Times New Roman"/>
          <w:b/>
          <w:color w:val="000000" w:themeColor="text1"/>
          <w:sz w:val="20"/>
          <w:szCs w:val="20"/>
        </w:rPr>
        <w:t>]</w:t>
      </w:r>
      <w:r w:rsidRPr="00C26603">
        <w:rPr>
          <w:rFonts w:ascii="Times New Roman" w:eastAsia="Times New Roman" w:hAnsi="Times New Roman" w:cs="Times New Roman"/>
          <w:b/>
          <w:color w:val="011893"/>
          <w:sz w:val="20"/>
          <w:szCs w:val="20"/>
        </w:rPr>
        <w:t>—</w:t>
      </w:r>
      <w:r w:rsidRPr="00C26603">
        <w:rPr>
          <w:rFonts w:ascii="Times New Roman" w:eastAsia="Times New Roman" w:hAnsi="Times New Roman" w:cs="Times New Roman"/>
          <w:color w:val="000000"/>
          <w:sz w:val="20"/>
          <w:szCs w:val="20"/>
        </w:rPr>
        <w:t>Document Three, Tab 1</w:t>
      </w:r>
      <w:r w:rsidR="00C26603" w:rsidRPr="00C26603">
        <w:rPr>
          <w:rFonts w:ascii="Times New Roman" w:eastAsia="Times New Roman" w:hAnsi="Times New Roman" w:cs="Times New Roman"/>
          <w:color w:val="000000"/>
          <w:sz w:val="20"/>
          <w:szCs w:val="20"/>
        </w:rPr>
        <w:t xml:space="preserve"> lists 130 specific requests of which 60 carry </w:t>
      </w:r>
      <w:r w:rsidR="00C26603" w:rsidRPr="001A0257">
        <w:rPr>
          <w:rFonts w:ascii="Times New Roman" w:eastAsia="Times New Roman" w:hAnsi="Times New Roman" w:cs="Times New Roman"/>
          <w:color w:val="000000" w:themeColor="text1"/>
          <w:sz w:val="20"/>
          <w:szCs w:val="20"/>
        </w:rPr>
        <w:t xml:space="preserve">estimated costs for FY20 (Year 1).  The total of the Year 1 costs equals $3 million.  </w:t>
      </w:r>
      <w:r w:rsidR="001E36F4" w:rsidRPr="001A0257">
        <w:rPr>
          <w:rFonts w:ascii="Times New Roman" w:eastAsia="Times New Roman" w:hAnsi="Times New Roman" w:cs="Times New Roman"/>
          <w:color w:val="000000" w:themeColor="text1"/>
          <w:sz w:val="20"/>
          <w:szCs w:val="20"/>
        </w:rPr>
        <w:t>February 8 adjustments in light of the clarified parameters propose 34 year-one items totaling $1,004,086.  These 34 are divided into three categories:  (</w:t>
      </w:r>
      <w:proofErr w:type="spellStart"/>
      <w:r w:rsidR="001E36F4" w:rsidRPr="001A0257">
        <w:rPr>
          <w:rFonts w:ascii="Times New Roman" w:eastAsia="Times New Roman" w:hAnsi="Times New Roman" w:cs="Times New Roman"/>
          <w:color w:val="000000" w:themeColor="text1"/>
          <w:sz w:val="20"/>
          <w:szCs w:val="20"/>
        </w:rPr>
        <w:t>i</w:t>
      </w:r>
      <w:proofErr w:type="spellEnd"/>
      <w:r w:rsidR="001E36F4" w:rsidRPr="001A0257">
        <w:rPr>
          <w:rFonts w:ascii="Times New Roman" w:eastAsia="Times New Roman" w:hAnsi="Times New Roman" w:cs="Times New Roman"/>
          <w:color w:val="000000" w:themeColor="text1"/>
          <w:sz w:val="20"/>
          <w:szCs w:val="20"/>
        </w:rPr>
        <w:t>) “Highest”</w:t>
      </w:r>
      <w:r w:rsidR="002F3036" w:rsidRPr="001A0257">
        <w:rPr>
          <w:rFonts w:ascii="Times New Roman" w:eastAsia="Times New Roman" w:hAnsi="Times New Roman" w:cs="Times New Roman"/>
          <w:color w:val="000000" w:themeColor="text1"/>
          <w:sz w:val="20"/>
          <w:szCs w:val="20"/>
        </w:rPr>
        <w:t xml:space="preserve">—15 items totaling $526,372; (ii) “High”—9 items totaling $$267,113; and (iii) </w:t>
      </w:r>
      <w:r w:rsidR="001A0257" w:rsidRPr="001A0257">
        <w:rPr>
          <w:rFonts w:ascii="Times New Roman" w:eastAsia="Times New Roman" w:hAnsi="Times New Roman" w:cs="Times New Roman"/>
          <w:color w:val="000000" w:themeColor="text1"/>
          <w:sz w:val="20"/>
          <w:szCs w:val="20"/>
        </w:rPr>
        <w:t>“Moderate”—</w:t>
      </w:r>
      <w:r w:rsidR="002F3036" w:rsidRPr="001A0257">
        <w:rPr>
          <w:rFonts w:ascii="Times New Roman" w:eastAsia="Times New Roman" w:hAnsi="Times New Roman" w:cs="Times New Roman"/>
          <w:color w:val="000000" w:themeColor="text1"/>
          <w:sz w:val="20"/>
          <w:szCs w:val="20"/>
        </w:rPr>
        <w:t xml:space="preserve">10 items totaling $210,601.  These three subgroups were determined considering deans’ within-school rankings combined with group rankings of AA budget overseers, resulting in each school’s top-ranked items appearing in the top two categories.  Twenty-six additional items requested for year one </w:t>
      </w:r>
      <w:proofErr w:type="gramStart"/>
      <w:r w:rsidR="002F3036" w:rsidRPr="001A0257">
        <w:rPr>
          <w:rFonts w:ascii="Times New Roman" w:eastAsia="Times New Roman" w:hAnsi="Times New Roman" w:cs="Times New Roman"/>
          <w:color w:val="000000" w:themeColor="text1"/>
          <w:sz w:val="20"/>
          <w:szCs w:val="20"/>
        </w:rPr>
        <w:t>are</w:t>
      </w:r>
      <w:proofErr w:type="gramEnd"/>
      <w:r w:rsidR="002F3036" w:rsidRPr="001A0257">
        <w:rPr>
          <w:rFonts w:ascii="Times New Roman" w:eastAsia="Times New Roman" w:hAnsi="Times New Roman" w:cs="Times New Roman"/>
          <w:color w:val="000000" w:themeColor="text1"/>
          <w:sz w:val="20"/>
          <w:szCs w:val="20"/>
        </w:rPr>
        <w:t xml:space="preserve"> not recommended </w:t>
      </w:r>
      <w:r w:rsidR="001A0257" w:rsidRPr="001A0257">
        <w:rPr>
          <w:rFonts w:ascii="Times New Roman" w:eastAsia="Times New Roman" w:hAnsi="Times New Roman" w:cs="Times New Roman"/>
          <w:color w:val="000000" w:themeColor="text1"/>
          <w:sz w:val="20"/>
          <w:szCs w:val="20"/>
        </w:rPr>
        <w:t xml:space="preserve">at this time </w:t>
      </w:r>
      <w:r w:rsidR="002F3036" w:rsidRPr="001A0257">
        <w:rPr>
          <w:rFonts w:ascii="Times New Roman" w:eastAsia="Times New Roman" w:hAnsi="Times New Roman" w:cs="Times New Roman"/>
          <w:color w:val="000000" w:themeColor="text1"/>
          <w:sz w:val="20"/>
          <w:szCs w:val="20"/>
        </w:rPr>
        <w:t xml:space="preserve">and are shaded gray.  </w:t>
      </w:r>
      <w:proofErr w:type="gramStart"/>
      <w:r w:rsidR="002F3036" w:rsidRPr="001A0257">
        <w:rPr>
          <w:rFonts w:ascii="Times New Roman" w:eastAsia="Times New Roman" w:hAnsi="Times New Roman" w:cs="Times New Roman"/>
          <w:color w:val="000000" w:themeColor="text1"/>
          <w:sz w:val="20"/>
          <w:szCs w:val="20"/>
        </w:rPr>
        <w:t>Also</w:t>
      </w:r>
      <w:proofErr w:type="gramEnd"/>
      <w:r w:rsidR="002F3036" w:rsidRPr="001A0257">
        <w:rPr>
          <w:rFonts w:ascii="Times New Roman" w:eastAsia="Times New Roman" w:hAnsi="Times New Roman" w:cs="Times New Roman"/>
          <w:color w:val="000000" w:themeColor="text1"/>
          <w:sz w:val="20"/>
          <w:szCs w:val="20"/>
        </w:rPr>
        <w:t xml:space="preserve"> not recommended for the FY20 budget are</w:t>
      </w:r>
      <w:r w:rsidR="00536DCE" w:rsidRPr="001A0257">
        <w:rPr>
          <w:rFonts w:ascii="Times New Roman" w:eastAsia="Times New Roman" w:hAnsi="Times New Roman" w:cs="Times New Roman"/>
          <w:color w:val="000000" w:themeColor="text1"/>
          <w:sz w:val="20"/>
          <w:szCs w:val="20"/>
        </w:rPr>
        <w:t xml:space="preserve"> 70 items specified for years two and three.  </w:t>
      </w:r>
      <w:r w:rsidR="002F3036" w:rsidRPr="001A0257">
        <w:rPr>
          <w:rFonts w:ascii="Times New Roman" w:eastAsia="Times New Roman" w:hAnsi="Times New Roman" w:cs="Times New Roman"/>
          <w:color w:val="000000" w:themeColor="text1"/>
          <w:sz w:val="20"/>
          <w:szCs w:val="20"/>
        </w:rPr>
        <w:t>Thirty-one items, all from SEST, proposed for year</w:t>
      </w:r>
      <w:r w:rsidR="001A0257" w:rsidRPr="001A0257">
        <w:rPr>
          <w:rFonts w:ascii="Times New Roman" w:eastAsia="Times New Roman" w:hAnsi="Times New Roman" w:cs="Times New Roman"/>
          <w:color w:val="000000" w:themeColor="text1"/>
          <w:sz w:val="20"/>
          <w:szCs w:val="20"/>
        </w:rPr>
        <w:t>-</w:t>
      </w:r>
      <w:r w:rsidR="002F3036" w:rsidRPr="001A0257">
        <w:rPr>
          <w:rFonts w:ascii="Times New Roman" w:eastAsia="Times New Roman" w:hAnsi="Times New Roman" w:cs="Times New Roman"/>
          <w:color w:val="000000" w:themeColor="text1"/>
          <w:sz w:val="20"/>
          <w:szCs w:val="20"/>
        </w:rPr>
        <w:t>two funding are shaded in a darker gray and appear in the same order proposed by SEST.  Thirty-nine additional items are shaded in blue and appear in the SEST-recommended order</w:t>
      </w:r>
      <w:r w:rsidR="001A0257" w:rsidRPr="001A0257">
        <w:rPr>
          <w:rFonts w:ascii="Times New Roman" w:eastAsia="Times New Roman" w:hAnsi="Times New Roman" w:cs="Times New Roman"/>
          <w:color w:val="000000" w:themeColor="text1"/>
          <w:sz w:val="20"/>
          <w:szCs w:val="20"/>
        </w:rPr>
        <w:t>.</w:t>
      </w:r>
      <w:r w:rsidR="00C26603" w:rsidRPr="001A0257">
        <w:rPr>
          <w:rFonts w:ascii="Times New Roman" w:eastAsia="Times New Roman" w:hAnsi="Times New Roman" w:cs="Times New Roman"/>
          <w:color w:val="000000" w:themeColor="text1"/>
          <w:sz w:val="20"/>
          <w:szCs w:val="20"/>
        </w:rPr>
        <w:t xml:space="preserve"> </w:t>
      </w:r>
    </w:p>
    <w:p w14:paraId="51A05AB5" w14:textId="77777777" w:rsidR="002F3036" w:rsidRPr="001A0257" w:rsidRDefault="002F3036" w:rsidP="00B63C85">
      <w:pPr>
        <w:rPr>
          <w:rFonts w:ascii="Times New Roman" w:eastAsia="Times New Roman" w:hAnsi="Times New Roman" w:cs="Times New Roman"/>
          <w:color w:val="000000" w:themeColor="text1"/>
          <w:sz w:val="20"/>
          <w:szCs w:val="20"/>
        </w:rPr>
      </w:pPr>
    </w:p>
    <w:p w14:paraId="58D51A14" w14:textId="3066428F" w:rsidR="004A6641" w:rsidRPr="00B63C85" w:rsidRDefault="00C26603" w:rsidP="00B63C85">
      <w:pPr>
        <w:rPr>
          <w:rFonts w:ascii="Palatino Linotype" w:hAnsi="Palatino Linotype"/>
          <w:sz w:val="20"/>
          <w:szCs w:val="20"/>
        </w:rPr>
      </w:pPr>
      <w:r w:rsidRPr="001A0257">
        <w:rPr>
          <w:rFonts w:ascii="Times New Roman" w:eastAsia="Times New Roman" w:hAnsi="Times New Roman" w:cs="Times New Roman"/>
          <w:color w:val="000000" w:themeColor="text1"/>
          <w:sz w:val="20"/>
          <w:szCs w:val="20"/>
        </w:rPr>
        <w:t>Document Three, Tab 2 displays 42 less-than-$1000 equipment requests totaling $43,030.  The rankings were determined by the provost at the request of the Council of Dean members</w:t>
      </w:r>
      <w:r w:rsidR="00536DCE" w:rsidRPr="001A0257">
        <w:rPr>
          <w:rFonts w:ascii="Times New Roman" w:eastAsia="Times New Roman" w:hAnsi="Times New Roman" w:cs="Times New Roman"/>
          <w:color w:val="000000" w:themeColor="text1"/>
          <w:sz w:val="20"/>
          <w:szCs w:val="20"/>
        </w:rPr>
        <w:t xml:space="preserve"> and represent an attempt to address what appeared to be the higher ranked items from each school.</w:t>
      </w:r>
      <w:r w:rsidR="008A7EE6" w:rsidRPr="00B63C85">
        <w:rPr>
          <w:rFonts w:ascii="Palatino Linotype" w:hAnsi="Palatino Linotype"/>
          <w:sz w:val="20"/>
          <w:szCs w:val="20"/>
        </w:rPr>
        <w:t xml:space="preserve"> </w:t>
      </w:r>
      <w:bookmarkStart w:id="0" w:name="_GoBack"/>
      <w:bookmarkEnd w:id="0"/>
    </w:p>
    <w:sectPr w:rsidR="004A6641" w:rsidRPr="00B63C85" w:rsidSect="00CB05A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85"/>
    <w:rsid w:val="001A0257"/>
    <w:rsid w:val="001E36F4"/>
    <w:rsid w:val="002F3036"/>
    <w:rsid w:val="004A6641"/>
    <w:rsid w:val="004D5A6B"/>
    <w:rsid w:val="00536DCE"/>
    <w:rsid w:val="0055685D"/>
    <w:rsid w:val="00640BCD"/>
    <w:rsid w:val="006A1A28"/>
    <w:rsid w:val="00825D61"/>
    <w:rsid w:val="008A7EE6"/>
    <w:rsid w:val="008E6E76"/>
    <w:rsid w:val="009F0194"/>
    <w:rsid w:val="00B3186F"/>
    <w:rsid w:val="00B63C85"/>
    <w:rsid w:val="00B90BBA"/>
    <w:rsid w:val="00C26603"/>
    <w:rsid w:val="00C53C5A"/>
    <w:rsid w:val="00CB05A9"/>
    <w:rsid w:val="00E74596"/>
    <w:rsid w:val="00F8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641C8"/>
  <w15:chartTrackingRefBased/>
  <w15:docId w15:val="{7BE53051-D4F3-2246-BAF3-D9AB84B4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3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Dauwalder, David P. (Academic Affairs)</dc:creator>
  <cp:keywords/>
  <dc:description/>
  <cp:lastModifiedBy>Dauwalder, David P. (Academic Affairs)</cp:lastModifiedBy>
  <cp:revision>2</cp:revision>
  <cp:lastPrinted>2019-02-08T20:10:00Z</cp:lastPrinted>
  <dcterms:created xsi:type="dcterms:W3CDTF">2019-02-08T21:41:00Z</dcterms:created>
  <dcterms:modified xsi:type="dcterms:W3CDTF">2019-02-08T21:41:00Z</dcterms:modified>
</cp:coreProperties>
</file>